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7A52" w14:textId="77777777" w:rsidR="00536380" w:rsidRDefault="00536380" w:rsidP="006F1668">
      <w:pPr>
        <w:pStyle w:val="western"/>
        <w:spacing w:after="0"/>
        <w:jc w:val="both"/>
      </w:pPr>
    </w:p>
    <w:p w14:paraId="7C442BA8" w14:textId="771235DC" w:rsidR="00536380" w:rsidRDefault="00536380" w:rsidP="004C3161">
      <w:pPr>
        <w:pStyle w:val="western"/>
        <w:spacing w:after="0"/>
        <w:jc w:val="center"/>
      </w:pPr>
      <w:r>
        <w:t>DRU</w:t>
      </w:r>
      <w:r w:rsidR="00106B68">
        <w:t>ŠTVO SA OGRANIČENOM ODGOVORŠNOŠ</w:t>
      </w:r>
      <w:r>
        <w:t>ĆU</w:t>
      </w:r>
    </w:p>
    <w:p w14:paraId="6A1587E7" w14:textId="7B26AF29" w:rsidR="00536380" w:rsidRDefault="00536380" w:rsidP="004C3161">
      <w:pPr>
        <w:pStyle w:val="western"/>
        <w:spacing w:after="0"/>
        <w:jc w:val="center"/>
      </w:pPr>
      <w:r>
        <w:t>“MEDITERAN REKLAME” BUDVA</w:t>
      </w:r>
    </w:p>
    <w:p w14:paraId="5E4BC2F1" w14:textId="77777777" w:rsidR="00536380" w:rsidRDefault="00536380" w:rsidP="004C3161">
      <w:pPr>
        <w:pStyle w:val="western"/>
        <w:spacing w:after="0"/>
        <w:jc w:val="center"/>
      </w:pPr>
    </w:p>
    <w:p w14:paraId="1B827B95" w14:textId="77777777" w:rsidR="00536380" w:rsidRDefault="00536380" w:rsidP="004C3161">
      <w:pPr>
        <w:pStyle w:val="western"/>
        <w:spacing w:after="0"/>
        <w:jc w:val="center"/>
      </w:pPr>
    </w:p>
    <w:p w14:paraId="77CBC969" w14:textId="77777777" w:rsidR="00536380" w:rsidRDefault="00536380" w:rsidP="004C3161">
      <w:pPr>
        <w:pStyle w:val="western"/>
        <w:spacing w:after="0"/>
        <w:jc w:val="center"/>
      </w:pPr>
    </w:p>
    <w:p w14:paraId="5FFAA985" w14:textId="77777777" w:rsidR="00536380" w:rsidRDefault="00536380" w:rsidP="004C3161">
      <w:pPr>
        <w:pStyle w:val="western"/>
        <w:spacing w:after="0"/>
        <w:jc w:val="center"/>
      </w:pPr>
    </w:p>
    <w:p w14:paraId="17F62159" w14:textId="77777777" w:rsidR="00536380" w:rsidRDefault="00536380" w:rsidP="004C3161">
      <w:pPr>
        <w:pStyle w:val="western"/>
        <w:spacing w:after="0"/>
        <w:jc w:val="center"/>
      </w:pPr>
    </w:p>
    <w:p w14:paraId="586A1FE8" w14:textId="77777777" w:rsidR="00536380" w:rsidRDefault="00536380" w:rsidP="004C3161">
      <w:pPr>
        <w:pStyle w:val="western"/>
        <w:spacing w:after="0"/>
        <w:jc w:val="center"/>
      </w:pPr>
    </w:p>
    <w:p w14:paraId="295B54E7" w14:textId="77777777" w:rsidR="004C3161" w:rsidRPr="008A587B" w:rsidRDefault="00536380" w:rsidP="004C3161">
      <w:pPr>
        <w:pStyle w:val="western"/>
        <w:spacing w:after="0"/>
        <w:ind w:left="142"/>
        <w:jc w:val="center"/>
        <w:rPr>
          <w:b/>
          <w:color w:val="000000" w:themeColor="text1"/>
          <w:sz w:val="32"/>
          <w:szCs w:val="32"/>
        </w:rPr>
      </w:pPr>
      <w:r w:rsidRPr="008A587B">
        <w:rPr>
          <w:b/>
          <w:color w:val="000000" w:themeColor="text1"/>
          <w:sz w:val="32"/>
          <w:szCs w:val="32"/>
        </w:rPr>
        <w:t xml:space="preserve">PROGRAM PRIVREMENOG KORIŠĆENJA REKLAMNOG PROSTORA </w:t>
      </w:r>
    </w:p>
    <w:p w14:paraId="1E0C36D5" w14:textId="2FD4DA1E" w:rsidR="00536380" w:rsidRPr="008A587B" w:rsidRDefault="00536380" w:rsidP="004C3161">
      <w:pPr>
        <w:pStyle w:val="western"/>
        <w:spacing w:after="0"/>
        <w:ind w:left="142"/>
        <w:jc w:val="center"/>
        <w:rPr>
          <w:b/>
          <w:color w:val="000000" w:themeColor="text1"/>
          <w:sz w:val="28"/>
          <w:szCs w:val="28"/>
        </w:rPr>
      </w:pPr>
      <w:r w:rsidRPr="008A587B">
        <w:rPr>
          <w:b/>
          <w:color w:val="000000" w:themeColor="text1"/>
          <w:sz w:val="32"/>
          <w:szCs w:val="32"/>
        </w:rPr>
        <w:t>NA TERITORIJI OPŠTINE</w:t>
      </w:r>
      <w:r w:rsidRPr="008A587B">
        <w:rPr>
          <w:b/>
          <w:color w:val="000000" w:themeColor="text1"/>
          <w:sz w:val="28"/>
          <w:szCs w:val="28"/>
        </w:rPr>
        <w:t xml:space="preserve"> </w:t>
      </w:r>
      <w:r w:rsidRPr="008A587B">
        <w:rPr>
          <w:b/>
          <w:color w:val="000000" w:themeColor="text1"/>
          <w:sz w:val="32"/>
          <w:szCs w:val="32"/>
        </w:rPr>
        <w:t>BUDVA</w:t>
      </w:r>
      <w:r w:rsidR="004C3161" w:rsidRPr="008A587B">
        <w:rPr>
          <w:b/>
          <w:color w:val="000000" w:themeColor="text1"/>
          <w:sz w:val="32"/>
          <w:szCs w:val="32"/>
        </w:rPr>
        <w:t xml:space="preserve"> </w:t>
      </w:r>
    </w:p>
    <w:p w14:paraId="2E462E35" w14:textId="37A650BC" w:rsidR="00536380" w:rsidRPr="008A587B" w:rsidRDefault="008A587B" w:rsidP="004C3161">
      <w:pPr>
        <w:pStyle w:val="western"/>
        <w:spacing w:after="0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2021.-2023</w:t>
      </w:r>
      <w:r w:rsidR="00106B68" w:rsidRPr="008A587B">
        <w:rPr>
          <w:b/>
          <w:color w:val="000000" w:themeColor="text1"/>
          <w:sz w:val="28"/>
          <w:szCs w:val="28"/>
          <w:u w:val="single"/>
        </w:rPr>
        <w:t>.godine</w:t>
      </w:r>
    </w:p>
    <w:p w14:paraId="55676764" w14:textId="77777777" w:rsidR="00536380" w:rsidRDefault="00536380" w:rsidP="004C3161">
      <w:pPr>
        <w:pStyle w:val="western"/>
        <w:spacing w:after="0"/>
        <w:jc w:val="center"/>
      </w:pPr>
    </w:p>
    <w:p w14:paraId="7AF653BF" w14:textId="77777777" w:rsidR="00536380" w:rsidRDefault="00536380" w:rsidP="004C3161">
      <w:pPr>
        <w:pStyle w:val="western"/>
        <w:spacing w:after="0"/>
        <w:jc w:val="center"/>
      </w:pPr>
    </w:p>
    <w:p w14:paraId="44D8BC3A" w14:textId="77777777" w:rsidR="00106B68" w:rsidRDefault="00106B68" w:rsidP="004C3161">
      <w:pPr>
        <w:pStyle w:val="western"/>
        <w:spacing w:after="0"/>
        <w:jc w:val="center"/>
        <w:rPr>
          <w:noProof/>
          <w:lang w:val="en-GB" w:eastAsia="en-GB"/>
        </w:rPr>
      </w:pPr>
    </w:p>
    <w:p w14:paraId="56F7C038" w14:textId="4ABD012D" w:rsidR="00536380" w:rsidRDefault="00AA78DA" w:rsidP="004C3161">
      <w:pPr>
        <w:pStyle w:val="western"/>
        <w:spacing w:after="0"/>
        <w:jc w:val="center"/>
      </w:pPr>
      <w:r>
        <w:rPr>
          <w:noProof/>
          <w:lang w:val="en-GB" w:eastAsia="en-GB"/>
        </w:rPr>
        <w:drawing>
          <wp:inline distT="0" distB="0" distL="0" distR="0" wp14:anchorId="4FE2FBC8" wp14:editId="069B8B95">
            <wp:extent cx="1959429" cy="1961439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 2017- sa sjenk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9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5579B" w14:textId="77777777" w:rsidR="004C3161" w:rsidRDefault="004C3161" w:rsidP="004C3161">
      <w:pPr>
        <w:pStyle w:val="western"/>
        <w:spacing w:after="0"/>
        <w:jc w:val="center"/>
        <w:rPr>
          <w:noProof/>
          <w:lang w:val="en-GB" w:eastAsia="en-GB"/>
        </w:rPr>
      </w:pPr>
    </w:p>
    <w:p w14:paraId="62448915" w14:textId="4350A4FA" w:rsidR="004C3161" w:rsidRDefault="004C3161" w:rsidP="004C3161">
      <w:pPr>
        <w:pStyle w:val="western"/>
        <w:spacing w:after="0"/>
        <w:jc w:val="center"/>
        <w:rPr>
          <w:noProof/>
          <w:lang w:val="en-GB" w:eastAsia="en-GB"/>
        </w:rPr>
      </w:pPr>
    </w:p>
    <w:p w14:paraId="79960BAB" w14:textId="4655F7A5" w:rsidR="00536380" w:rsidRDefault="00536380" w:rsidP="004C3161">
      <w:pPr>
        <w:pStyle w:val="western"/>
        <w:spacing w:after="0"/>
        <w:jc w:val="center"/>
      </w:pPr>
    </w:p>
    <w:p w14:paraId="0C4A8B79" w14:textId="03EC44D0" w:rsidR="00536380" w:rsidRDefault="00536380" w:rsidP="004C3161">
      <w:pPr>
        <w:pStyle w:val="western"/>
        <w:spacing w:after="0"/>
        <w:jc w:val="center"/>
      </w:pPr>
    </w:p>
    <w:p w14:paraId="5979180D" w14:textId="77777777" w:rsidR="00536380" w:rsidRDefault="00536380" w:rsidP="004C3161">
      <w:pPr>
        <w:pStyle w:val="western"/>
        <w:spacing w:after="0"/>
        <w:jc w:val="center"/>
      </w:pPr>
    </w:p>
    <w:p w14:paraId="7F817077" w14:textId="77777777" w:rsidR="004C3161" w:rsidRDefault="004C3161" w:rsidP="004C3161">
      <w:pPr>
        <w:pStyle w:val="western"/>
        <w:spacing w:after="0"/>
        <w:jc w:val="center"/>
      </w:pPr>
    </w:p>
    <w:p w14:paraId="65A0A8B9" w14:textId="5F8EC60C" w:rsidR="004C3161" w:rsidRDefault="004C3161" w:rsidP="004C3161">
      <w:pPr>
        <w:pStyle w:val="western"/>
        <w:spacing w:after="0"/>
        <w:jc w:val="center"/>
      </w:pPr>
      <w:proofErr w:type="spellStart"/>
      <w:r>
        <w:t>Budva</w:t>
      </w:r>
      <w:proofErr w:type="spellEnd"/>
      <w:r>
        <w:t xml:space="preserve">, </w:t>
      </w:r>
      <w:proofErr w:type="spellStart"/>
      <w:r w:rsidR="00B77188">
        <w:t>d</w:t>
      </w:r>
      <w:r w:rsidR="004151EB">
        <w:t>ecembar</w:t>
      </w:r>
      <w:proofErr w:type="spellEnd"/>
      <w:r w:rsidR="008A587B">
        <w:t xml:space="preserve"> 2020</w:t>
      </w:r>
      <w:r w:rsidR="00B77188">
        <w:t>.</w:t>
      </w:r>
      <w:r>
        <w:t xml:space="preserve"> </w:t>
      </w:r>
      <w:proofErr w:type="spellStart"/>
      <w:r>
        <w:t>godine</w:t>
      </w:r>
      <w:proofErr w:type="spellEnd"/>
    </w:p>
    <w:p w14:paraId="159C8C82" w14:textId="77777777" w:rsidR="00536380" w:rsidRDefault="00536380" w:rsidP="004C3161">
      <w:pPr>
        <w:pStyle w:val="western"/>
        <w:spacing w:after="0"/>
        <w:jc w:val="center"/>
      </w:pPr>
    </w:p>
    <w:p w14:paraId="14D70F11" w14:textId="77777777" w:rsidR="005D6417" w:rsidRDefault="005D6417" w:rsidP="005D6417">
      <w:pPr>
        <w:pStyle w:val="western"/>
        <w:spacing w:after="0"/>
        <w:jc w:val="both"/>
      </w:pPr>
      <w:proofErr w:type="spellStart"/>
      <w:r>
        <w:lastRenderedPageBreak/>
        <w:t>Društvo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</w:p>
    <w:p w14:paraId="1969B13B" w14:textId="77777777" w:rsidR="005D6417" w:rsidRDefault="005D6417" w:rsidP="005D6417">
      <w:pPr>
        <w:pStyle w:val="western"/>
        <w:spacing w:after="0"/>
        <w:jc w:val="both"/>
      </w:pPr>
      <w:r>
        <w:t>„</w:t>
      </w:r>
      <w:proofErr w:type="spellStart"/>
      <w:r>
        <w:t>Mediteran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“ </w:t>
      </w:r>
      <w:proofErr w:type="spellStart"/>
      <w:r>
        <w:t>Budva</w:t>
      </w:r>
      <w:proofErr w:type="spellEnd"/>
    </w:p>
    <w:p w14:paraId="06C0E4CD" w14:textId="5226EFC7" w:rsidR="005D6417" w:rsidRDefault="005D6417" w:rsidP="005D6417">
      <w:pPr>
        <w:pStyle w:val="western"/>
        <w:spacing w:after="0"/>
        <w:jc w:val="both"/>
      </w:pPr>
      <w:proofErr w:type="spellStart"/>
      <w:r>
        <w:t>Broj</w:t>
      </w:r>
      <w:proofErr w:type="spellEnd"/>
      <w:r>
        <w:t xml:space="preserve">: </w:t>
      </w:r>
      <w:r w:rsidR="006858D8">
        <w:t>2399/1</w:t>
      </w:r>
    </w:p>
    <w:p w14:paraId="31164113" w14:textId="1A294108" w:rsidR="005D6417" w:rsidRDefault="005D6417" w:rsidP="005D6417">
      <w:pPr>
        <w:pStyle w:val="western"/>
        <w:spacing w:after="0"/>
        <w:jc w:val="both"/>
      </w:pPr>
      <w:proofErr w:type="spellStart"/>
      <w:r>
        <w:t>Budva</w:t>
      </w:r>
      <w:proofErr w:type="spellEnd"/>
      <w:r>
        <w:t xml:space="preserve">, </w:t>
      </w:r>
      <w:r w:rsidR="006858D8">
        <w:t>25.12.2020.godine</w:t>
      </w:r>
    </w:p>
    <w:p w14:paraId="3DCB3D02" w14:textId="77777777" w:rsidR="005D6417" w:rsidRDefault="005D6417" w:rsidP="005D6417">
      <w:pPr>
        <w:pStyle w:val="NormalWeb"/>
        <w:spacing w:after="0"/>
        <w:ind w:left="144" w:right="763"/>
        <w:jc w:val="both"/>
      </w:pPr>
    </w:p>
    <w:p w14:paraId="38F05E07" w14:textId="77777777" w:rsidR="005D6417" w:rsidRPr="00B77188" w:rsidRDefault="005D6417" w:rsidP="005D6417">
      <w:pPr>
        <w:pStyle w:val="NormalWeb"/>
        <w:spacing w:after="0" w:line="276" w:lineRule="auto"/>
        <w:ind w:left="144" w:right="50"/>
        <w:jc w:val="both"/>
        <w:rPr>
          <w:color w:val="000000" w:themeColor="text1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osnovu</w:t>
      </w:r>
      <w:proofErr w:type="spellEnd"/>
      <w:r>
        <w:rPr>
          <w:color w:val="000000"/>
        </w:rPr>
        <w:t xml:space="preserve"> </w:t>
      </w:r>
      <w:proofErr w:type="spellStart"/>
      <w:r w:rsidRPr="00B77188">
        <w:rPr>
          <w:color w:val="000000" w:themeColor="text1"/>
        </w:rPr>
        <w:t>člana</w:t>
      </w:r>
      <w:proofErr w:type="spellEnd"/>
      <w:r w:rsidRPr="00B77188">
        <w:rPr>
          <w:color w:val="000000" w:themeColor="text1"/>
        </w:rPr>
        <w:t xml:space="preserve"> 6. </w:t>
      </w:r>
      <w:proofErr w:type="spellStart"/>
      <w:r w:rsidRPr="00B77188">
        <w:rPr>
          <w:color w:val="000000" w:themeColor="text1"/>
        </w:rPr>
        <w:t>Odluke</w:t>
      </w:r>
      <w:proofErr w:type="spellEnd"/>
      <w:r w:rsidRPr="00B77188">
        <w:rPr>
          <w:color w:val="000000" w:themeColor="text1"/>
        </w:rPr>
        <w:t xml:space="preserve"> o </w:t>
      </w:r>
      <w:proofErr w:type="spellStart"/>
      <w:r w:rsidRPr="00B77188">
        <w:rPr>
          <w:color w:val="000000" w:themeColor="text1"/>
        </w:rPr>
        <w:t>oglašavanju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na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teritoriji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Opštine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i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člana</w:t>
      </w:r>
      <w:proofErr w:type="spellEnd"/>
      <w:r w:rsidRPr="00B77188">
        <w:rPr>
          <w:color w:val="000000" w:themeColor="text1"/>
        </w:rPr>
        <w:t xml:space="preserve"> 25 </w:t>
      </w:r>
      <w:proofErr w:type="spellStart"/>
      <w:r w:rsidRPr="00B77188">
        <w:rPr>
          <w:color w:val="000000" w:themeColor="text1"/>
        </w:rPr>
        <w:t>Statuta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Društva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sa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ograničenom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odgovornošću</w:t>
      </w:r>
      <w:proofErr w:type="spellEnd"/>
      <w:r w:rsidRPr="00B77188">
        <w:rPr>
          <w:color w:val="000000" w:themeColor="text1"/>
        </w:rPr>
        <w:t xml:space="preserve"> „</w:t>
      </w:r>
      <w:proofErr w:type="spellStart"/>
      <w:r w:rsidRPr="00B77188">
        <w:rPr>
          <w:color w:val="000000" w:themeColor="text1"/>
        </w:rPr>
        <w:t>Mediteran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reklame</w:t>
      </w:r>
      <w:proofErr w:type="spellEnd"/>
      <w:r w:rsidRPr="00B77188">
        <w:rPr>
          <w:color w:val="000000" w:themeColor="text1"/>
        </w:rPr>
        <w:t xml:space="preserve">“ </w:t>
      </w:r>
      <w:proofErr w:type="spellStart"/>
      <w:r w:rsidRPr="00B77188">
        <w:rPr>
          <w:color w:val="000000" w:themeColor="text1"/>
        </w:rPr>
        <w:t>Budva</w:t>
      </w:r>
      <w:proofErr w:type="spellEnd"/>
      <w:r w:rsidRPr="00B77188">
        <w:rPr>
          <w:color w:val="000000" w:themeColor="text1"/>
        </w:rPr>
        <w:t>,</w:t>
      </w:r>
      <w:r w:rsidRPr="008A587B">
        <w:rPr>
          <w:color w:val="FF0000"/>
        </w:rPr>
        <w:t xml:space="preserve"> </w:t>
      </w:r>
      <w:proofErr w:type="spellStart"/>
      <w:r w:rsidRPr="00B77188">
        <w:rPr>
          <w:color w:val="000000" w:themeColor="text1"/>
        </w:rPr>
        <w:t>Odbor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direktora</w:t>
      </w:r>
      <w:proofErr w:type="spellEnd"/>
      <w:r w:rsidRPr="00B77188">
        <w:rPr>
          <w:color w:val="000000" w:themeColor="text1"/>
        </w:rPr>
        <w:t xml:space="preserve"> je </w:t>
      </w:r>
      <w:proofErr w:type="spellStart"/>
      <w:r w:rsidRPr="00B77188">
        <w:rPr>
          <w:color w:val="000000" w:themeColor="text1"/>
        </w:rPr>
        <w:t>na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sjednici</w:t>
      </w:r>
      <w:proofErr w:type="spellEnd"/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održanoj</w:t>
      </w:r>
      <w:proofErr w:type="spellEnd"/>
      <w:r w:rsidRPr="00B77188">
        <w:rPr>
          <w:color w:val="000000" w:themeColor="text1"/>
        </w:rPr>
        <w:t xml:space="preserve"> 2</w:t>
      </w:r>
      <w:r>
        <w:rPr>
          <w:color w:val="000000" w:themeColor="text1"/>
        </w:rPr>
        <w:t>5</w:t>
      </w:r>
      <w:r w:rsidRPr="00B77188">
        <w:rPr>
          <w:color w:val="000000" w:themeColor="text1"/>
        </w:rPr>
        <w:t>.</w:t>
      </w:r>
      <w:r>
        <w:rPr>
          <w:color w:val="000000" w:themeColor="text1"/>
        </w:rPr>
        <w:t>12.2020</w:t>
      </w:r>
      <w:r w:rsidRPr="00B77188">
        <w:rPr>
          <w:color w:val="000000" w:themeColor="text1"/>
        </w:rPr>
        <w:t xml:space="preserve"> </w:t>
      </w:r>
      <w:proofErr w:type="spellStart"/>
      <w:r w:rsidRPr="00B77188">
        <w:rPr>
          <w:color w:val="000000" w:themeColor="text1"/>
        </w:rPr>
        <w:t>godine</w:t>
      </w:r>
      <w:proofErr w:type="spellEnd"/>
      <w:r w:rsidRPr="00B77188">
        <w:rPr>
          <w:color w:val="000000" w:themeColor="text1"/>
        </w:rPr>
        <w:t xml:space="preserve">, </w:t>
      </w:r>
      <w:proofErr w:type="spellStart"/>
      <w:r w:rsidRPr="00B77188">
        <w:rPr>
          <w:color w:val="000000" w:themeColor="text1"/>
        </w:rPr>
        <w:t>usvojio</w:t>
      </w:r>
      <w:proofErr w:type="spellEnd"/>
      <w:r w:rsidRPr="00B77188">
        <w:rPr>
          <w:color w:val="000000" w:themeColor="text1"/>
        </w:rPr>
        <w:t xml:space="preserve"> </w:t>
      </w:r>
    </w:p>
    <w:p w14:paraId="78540662" w14:textId="77777777" w:rsidR="005D6417" w:rsidRDefault="005D6417" w:rsidP="005D6417">
      <w:pPr>
        <w:pStyle w:val="western"/>
        <w:spacing w:after="0" w:line="276" w:lineRule="auto"/>
        <w:ind w:right="50"/>
        <w:jc w:val="center"/>
        <w:rPr>
          <w:b/>
          <w:bCs/>
        </w:rPr>
      </w:pPr>
    </w:p>
    <w:p w14:paraId="4A85E79F" w14:textId="77777777" w:rsidR="005D6417" w:rsidRDefault="005D6417" w:rsidP="005D6417">
      <w:pPr>
        <w:pStyle w:val="western"/>
        <w:spacing w:after="0"/>
        <w:ind w:left="144" w:right="50"/>
        <w:jc w:val="center"/>
      </w:pPr>
      <w:r>
        <w:rPr>
          <w:b/>
          <w:bCs/>
          <w:color w:val="FF0000"/>
        </w:rPr>
        <w:t xml:space="preserve">         </w:t>
      </w:r>
      <w:r>
        <w:rPr>
          <w:b/>
          <w:bCs/>
        </w:rPr>
        <w:t xml:space="preserve">P R O G R A M </w:t>
      </w:r>
    </w:p>
    <w:p w14:paraId="0E1388B8" w14:textId="77777777" w:rsidR="005D6417" w:rsidRDefault="005D6417" w:rsidP="005D6417">
      <w:pPr>
        <w:pStyle w:val="western"/>
        <w:spacing w:after="0"/>
        <w:ind w:left="144" w:right="50"/>
        <w:jc w:val="center"/>
        <w:rPr>
          <w:b/>
          <w:bCs/>
        </w:rPr>
      </w:pPr>
      <w:r>
        <w:rPr>
          <w:b/>
          <w:bCs/>
        </w:rPr>
        <w:t xml:space="preserve">PRIVREMENOG  KORIŠĆENJA  REKLAMNOG  PROSTORA  NA  TERITORIJI OPŠTINE  BUDVA  </w:t>
      </w:r>
      <w:r>
        <w:rPr>
          <w:b/>
          <w:bCs/>
          <w:color w:val="FF0000"/>
        </w:rPr>
        <w:t xml:space="preserve"> </w:t>
      </w:r>
      <w:r w:rsidRPr="00B77188">
        <w:rPr>
          <w:b/>
          <w:bCs/>
          <w:color w:val="000000" w:themeColor="text1"/>
        </w:rPr>
        <w:t>2021. -</w:t>
      </w:r>
      <w:r>
        <w:rPr>
          <w:b/>
          <w:bCs/>
          <w:color w:val="000000" w:themeColor="text1"/>
        </w:rPr>
        <w:t xml:space="preserve"> </w:t>
      </w:r>
      <w:r w:rsidRPr="00B77188">
        <w:rPr>
          <w:b/>
          <w:bCs/>
          <w:color w:val="000000" w:themeColor="text1"/>
        </w:rPr>
        <w:t xml:space="preserve">2023. </w:t>
      </w:r>
      <w:proofErr w:type="spellStart"/>
      <w:r w:rsidRPr="00B77188">
        <w:rPr>
          <w:b/>
          <w:bCs/>
          <w:color w:val="000000" w:themeColor="text1"/>
        </w:rPr>
        <w:t>godine</w:t>
      </w:r>
      <w:proofErr w:type="spellEnd"/>
    </w:p>
    <w:p w14:paraId="1E70B909" w14:textId="77777777" w:rsidR="005D6417" w:rsidRDefault="005D6417" w:rsidP="005D6417">
      <w:pPr>
        <w:pStyle w:val="western"/>
        <w:spacing w:after="0"/>
        <w:ind w:right="50"/>
        <w:jc w:val="both"/>
      </w:pPr>
    </w:p>
    <w:p w14:paraId="65775EF7" w14:textId="77777777" w:rsidR="005D6417" w:rsidRDefault="005D6417" w:rsidP="005D6417">
      <w:pPr>
        <w:pStyle w:val="western"/>
        <w:ind w:right="50"/>
        <w:jc w:val="center"/>
        <w:rPr>
          <w:b/>
          <w:bCs/>
        </w:rPr>
      </w:pPr>
      <w:proofErr w:type="spellStart"/>
      <w:r>
        <w:rPr>
          <w:b/>
          <w:bCs/>
        </w:rPr>
        <w:t>Uvodni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</w:p>
    <w:p w14:paraId="2F831B9F" w14:textId="77777777" w:rsidR="005D6417" w:rsidRPr="002B5C63" w:rsidRDefault="005D6417" w:rsidP="005D6417">
      <w:pPr>
        <w:pStyle w:val="western"/>
        <w:ind w:right="50"/>
        <w:jc w:val="both"/>
      </w:pPr>
      <w:proofErr w:type="spellStart"/>
      <w:r w:rsidRPr="002B5C63">
        <w:t>Članom</w:t>
      </w:r>
      <w:proofErr w:type="spellEnd"/>
      <w:r w:rsidRPr="002B5C63">
        <w:t xml:space="preserve"> </w:t>
      </w:r>
      <w:r>
        <w:t xml:space="preserve">6.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oglašavanju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Budva</w:t>
      </w:r>
      <w:proofErr w:type="spellEnd"/>
      <w:r>
        <w:t xml:space="preserve"> </w:t>
      </w:r>
      <w:proofErr w:type="spellStart"/>
      <w:r w:rsidRPr="002B5C63">
        <w:t>propisuje</w:t>
      </w:r>
      <w:proofErr w:type="spellEnd"/>
      <w:r w:rsidRPr="002B5C63">
        <w:t xml:space="preserve"> da se </w:t>
      </w:r>
      <w:proofErr w:type="spellStart"/>
      <w:r w:rsidRPr="002B5C63">
        <w:t>reklamni</w:t>
      </w:r>
      <w:proofErr w:type="spellEnd"/>
      <w:r w:rsidRPr="002B5C63">
        <w:t xml:space="preserve"> </w:t>
      </w:r>
      <w:proofErr w:type="spellStart"/>
      <w:r w:rsidRPr="002B5C63">
        <w:t>objekti</w:t>
      </w:r>
      <w:proofErr w:type="spellEnd"/>
      <w:r w:rsidRPr="002B5C63">
        <w:t xml:space="preserve"> </w:t>
      </w:r>
      <w:proofErr w:type="spellStart"/>
      <w:r w:rsidRPr="002B5C63">
        <w:t>mogu</w:t>
      </w:r>
      <w:proofErr w:type="spellEnd"/>
      <w:r w:rsidRPr="002B5C63">
        <w:t xml:space="preserve"> </w:t>
      </w:r>
      <w:proofErr w:type="spellStart"/>
      <w:r w:rsidRPr="002B5C63">
        <w:t>postavljati</w:t>
      </w:r>
      <w:proofErr w:type="spellEnd"/>
      <w:r w:rsidRPr="002B5C63">
        <w:t xml:space="preserve"> </w:t>
      </w:r>
      <w:proofErr w:type="spellStart"/>
      <w:r w:rsidRPr="002B5C63">
        <w:t>na</w:t>
      </w:r>
      <w:proofErr w:type="spellEnd"/>
      <w:r w:rsidRPr="002B5C63">
        <w:t xml:space="preserve"> </w:t>
      </w:r>
      <w:proofErr w:type="spellStart"/>
      <w:r w:rsidRPr="002B5C63">
        <w:t>lokacijama</w:t>
      </w:r>
      <w:proofErr w:type="spellEnd"/>
      <w:r w:rsidRPr="002B5C63">
        <w:t xml:space="preserve"> </w:t>
      </w:r>
      <w:r w:rsidRPr="002B5C63">
        <w:rPr>
          <w:lang w:val="sr-Latn-CS"/>
        </w:rPr>
        <w:t>koje se predviđaju Programom privremenog korišćenja reklamnog prostora na teritoriji opštine Budva ( u daljem tekstu: Program).</w:t>
      </w:r>
      <w:r w:rsidRPr="002B5C63">
        <w:rPr>
          <w:b/>
          <w:bCs/>
        </w:rPr>
        <w:t xml:space="preserve"> </w:t>
      </w:r>
      <w:r w:rsidRPr="002B5C63">
        <w:rPr>
          <w:bCs/>
        </w:rPr>
        <w:t>Program</w:t>
      </w:r>
      <w:r w:rsidRPr="002B5C63">
        <w:rPr>
          <w:b/>
          <w:bCs/>
        </w:rPr>
        <w:t xml:space="preserve"> </w:t>
      </w:r>
      <w:r>
        <w:rPr>
          <w:lang w:val="sr-Latn-CS"/>
        </w:rPr>
        <w:t>donosi D.O.O</w:t>
      </w:r>
      <w:r w:rsidRPr="002B5C63">
        <w:rPr>
          <w:lang w:val="sr-Latn-CS"/>
        </w:rPr>
        <w:t xml:space="preserve"> „Mediteran reklame“ Budva , a na isti saglasnost daje Skupština opštine Budva.</w:t>
      </w:r>
      <w:r w:rsidRPr="002B5C63">
        <w:rPr>
          <w:b/>
          <w:bCs/>
        </w:rPr>
        <w:t xml:space="preserve"> </w:t>
      </w:r>
    </w:p>
    <w:p w14:paraId="53C78032" w14:textId="17BE247B" w:rsidR="005D6417" w:rsidRPr="00FF4E41" w:rsidRDefault="005D6417" w:rsidP="005D6417">
      <w:pPr>
        <w:pStyle w:val="western"/>
        <w:spacing w:before="101" w:after="0"/>
        <w:ind w:right="50"/>
        <w:jc w:val="both"/>
      </w:pPr>
      <w:proofErr w:type="spellStart"/>
      <w:r w:rsidRPr="002B5C63">
        <w:t>Ovim</w:t>
      </w:r>
      <w:proofErr w:type="spellEnd"/>
      <w:r w:rsidRPr="002B5C63">
        <w:t xml:space="preserve"> </w:t>
      </w:r>
      <w:proofErr w:type="spellStart"/>
      <w:r w:rsidRPr="002B5C63">
        <w:t>Programom</w:t>
      </w:r>
      <w:proofErr w:type="spellEnd"/>
      <w:r w:rsidRPr="002B5C63">
        <w:t xml:space="preserve"> se </w:t>
      </w:r>
      <w:proofErr w:type="spellStart"/>
      <w:r w:rsidRPr="002B5C63">
        <w:t>utvrđuju</w:t>
      </w:r>
      <w:proofErr w:type="spellEnd"/>
      <w:r w:rsidRPr="002B5C63">
        <w:t xml:space="preserve"> </w:t>
      </w:r>
      <w:proofErr w:type="spellStart"/>
      <w:r w:rsidRPr="002B5C63">
        <w:t>opšti</w:t>
      </w:r>
      <w:proofErr w:type="spellEnd"/>
      <w:r w:rsidRPr="002B5C63">
        <w:t xml:space="preserve"> </w:t>
      </w:r>
      <w:proofErr w:type="spellStart"/>
      <w:r w:rsidRPr="002B5C63">
        <w:t>uslovi</w:t>
      </w:r>
      <w:proofErr w:type="spellEnd"/>
      <w:r w:rsidRPr="002B5C63">
        <w:t xml:space="preserve"> za </w:t>
      </w:r>
      <w:proofErr w:type="spellStart"/>
      <w:r w:rsidRPr="002B5C63">
        <w:t>postavljanje</w:t>
      </w:r>
      <w:proofErr w:type="spellEnd"/>
      <w:r w:rsidRPr="002B5C63">
        <w:t xml:space="preserve"> </w:t>
      </w:r>
      <w:proofErr w:type="spellStart"/>
      <w:r w:rsidRPr="002B5C63">
        <w:t>reklamnih</w:t>
      </w:r>
      <w:proofErr w:type="spellEnd"/>
      <w:r w:rsidRPr="002B5C63">
        <w:t xml:space="preserve"> </w:t>
      </w:r>
      <w:proofErr w:type="spellStart"/>
      <w:r w:rsidRPr="002B5C63">
        <w:t>objekata</w:t>
      </w:r>
      <w:proofErr w:type="spellEnd"/>
      <w:r w:rsidRPr="002B5C63">
        <w:t xml:space="preserve"> </w:t>
      </w:r>
      <w:proofErr w:type="spellStart"/>
      <w:r w:rsidRPr="002B5C63">
        <w:t>na</w:t>
      </w:r>
      <w:proofErr w:type="spellEnd"/>
      <w:r w:rsidRPr="002B5C63">
        <w:t xml:space="preserve"> </w:t>
      </w:r>
      <w:proofErr w:type="spellStart"/>
      <w:r w:rsidRPr="002B5C63">
        <w:t>teritoriji</w:t>
      </w:r>
      <w:proofErr w:type="spellEnd"/>
      <w:r w:rsidRPr="002B5C63">
        <w:t xml:space="preserve"> </w:t>
      </w:r>
      <w:proofErr w:type="spellStart"/>
      <w:r w:rsidRPr="002B5C63">
        <w:t>opštine</w:t>
      </w:r>
      <w:proofErr w:type="spellEnd"/>
      <w:r w:rsidRPr="002B5C63">
        <w:t xml:space="preserve"> </w:t>
      </w:r>
      <w:proofErr w:type="spellStart"/>
      <w:r w:rsidRPr="002B5C63">
        <w:t>Budva</w:t>
      </w:r>
      <w:proofErr w:type="spellEnd"/>
      <w:r w:rsidRPr="002B5C63">
        <w:t xml:space="preserve">, </w:t>
      </w:r>
      <w:proofErr w:type="spellStart"/>
      <w:r w:rsidRPr="002B5C63">
        <w:t>dok</w:t>
      </w:r>
      <w:proofErr w:type="spellEnd"/>
      <w:r w:rsidRPr="002B5C63">
        <w:t xml:space="preserve"> </w:t>
      </w:r>
      <w:proofErr w:type="spellStart"/>
      <w:r w:rsidRPr="002B5C63">
        <w:t>su</w:t>
      </w:r>
      <w:proofErr w:type="spellEnd"/>
      <w:r w:rsidRPr="002B5C63">
        <w:t xml:space="preserve"> u </w:t>
      </w:r>
      <w:proofErr w:type="spellStart"/>
      <w:r w:rsidRPr="002B5C63">
        <w:t>tabelarnom</w:t>
      </w:r>
      <w:proofErr w:type="spellEnd"/>
      <w:r w:rsidRPr="002B5C63">
        <w:t xml:space="preserve"> </w:t>
      </w:r>
      <w:proofErr w:type="spellStart"/>
      <w:r w:rsidRPr="002B5C63">
        <w:t>pregledu</w:t>
      </w:r>
      <w:proofErr w:type="spellEnd"/>
      <w:r w:rsidRPr="002B5C63">
        <w:t xml:space="preserve"> </w:t>
      </w:r>
      <w:proofErr w:type="spellStart"/>
      <w:r w:rsidRPr="002B5C63">
        <w:t>i</w:t>
      </w:r>
      <w:proofErr w:type="spellEnd"/>
      <w:r w:rsidRPr="002B5C63">
        <w:t xml:space="preserve"> </w:t>
      </w:r>
      <w:proofErr w:type="spellStart"/>
      <w:r w:rsidRPr="002B5C63">
        <w:t>grafičkom</w:t>
      </w:r>
      <w:proofErr w:type="spellEnd"/>
      <w:r w:rsidRPr="002B5C63">
        <w:t xml:space="preserve"> </w:t>
      </w:r>
      <w:proofErr w:type="spellStart"/>
      <w:r w:rsidRPr="002B5C63">
        <w:t>prilogu</w:t>
      </w:r>
      <w:proofErr w:type="spellEnd"/>
      <w:r w:rsidRPr="002B5C63">
        <w:t xml:space="preserve"> </w:t>
      </w:r>
      <w:proofErr w:type="spellStart"/>
      <w:r w:rsidRPr="002B5C63">
        <w:t>propisane</w:t>
      </w:r>
      <w:proofErr w:type="spellEnd"/>
      <w:r w:rsidRPr="002B5C63">
        <w:t xml:space="preserve"> </w:t>
      </w:r>
      <w:proofErr w:type="spellStart"/>
      <w:r w:rsidRPr="002B5C63">
        <w:t>lokacije</w:t>
      </w:r>
      <w:proofErr w:type="spellEnd"/>
      <w:r w:rsidRPr="002B5C63">
        <w:t xml:space="preserve"> </w:t>
      </w:r>
      <w:proofErr w:type="spellStart"/>
      <w:r w:rsidRPr="002B5C63">
        <w:t>na</w:t>
      </w:r>
      <w:proofErr w:type="spellEnd"/>
      <w:r w:rsidRPr="002B5C63">
        <w:t xml:space="preserve"> </w:t>
      </w:r>
      <w:proofErr w:type="spellStart"/>
      <w:r w:rsidRPr="002B5C63">
        <w:t>kojima</w:t>
      </w:r>
      <w:proofErr w:type="spellEnd"/>
      <w:r w:rsidRPr="002B5C63">
        <w:t xml:space="preserve"> se </w:t>
      </w:r>
      <w:proofErr w:type="spellStart"/>
      <w:r w:rsidRPr="002B5C63">
        <w:t>privremeno</w:t>
      </w:r>
      <w:proofErr w:type="spellEnd"/>
      <w:r w:rsidRPr="002B5C63">
        <w:t xml:space="preserve"> </w:t>
      </w:r>
      <w:proofErr w:type="spellStart"/>
      <w:r w:rsidRPr="002B5C63">
        <w:t>mogu</w:t>
      </w:r>
      <w:proofErr w:type="spellEnd"/>
      <w:r w:rsidRPr="002B5C63">
        <w:t xml:space="preserve"> </w:t>
      </w:r>
      <w:proofErr w:type="spellStart"/>
      <w:r w:rsidRPr="002B5C63">
        <w:t>postavljati</w:t>
      </w:r>
      <w:proofErr w:type="spellEnd"/>
      <w:r w:rsidRPr="002B5C63">
        <w:t xml:space="preserve"> </w:t>
      </w:r>
      <w:proofErr w:type="spellStart"/>
      <w:r w:rsidRPr="002B5C63">
        <w:t>reklamni</w:t>
      </w:r>
      <w:proofErr w:type="spellEnd"/>
      <w:r w:rsidRPr="002B5C63">
        <w:t xml:space="preserve"> </w:t>
      </w:r>
      <w:proofErr w:type="spellStart"/>
      <w:r w:rsidRPr="002B5C63">
        <w:t>objekti</w:t>
      </w:r>
      <w:proofErr w:type="spellEnd"/>
      <w:r w:rsidRPr="002B5C63">
        <w:rPr>
          <w:lang w:val="sr-Latn-CS"/>
        </w:rPr>
        <w:t xml:space="preserve">, i to: bilbordi, </w:t>
      </w:r>
      <w:r>
        <w:rPr>
          <w:lang w:val="sr-Latn-CS"/>
        </w:rPr>
        <w:t>citylight-ovi</w:t>
      </w:r>
      <w:r w:rsidRPr="002B5C63">
        <w:rPr>
          <w:lang w:val="sr-Latn-CS"/>
        </w:rPr>
        <w:t>, totemi</w:t>
      </w:r>
      <w:r w:rsidRPr="00FF4E41">
        <w:rPr>
          <w:lang w:val="sr-Latn-CS"/>
        </w:rPr>
        <w:t>, led displey-evi, table za javno oglašavanje, putokazi, čitulje itd.</w:t>
      </w:r>
    </w:p>
    <w:p w14:paraId="278DEB69" w14:textId="77777777" w:rsidR="005D6417" w:rsidRDefault="005D6417" w:rsidP="005D6417">
      <w:pPr>
        <w:pStyle w:val="western"/>
        <w:ind w:right="50"/>
        <w:jc w:val="both"/>
      </w:pPr>
      <w:r>
        <w:t xml:space="preserve">Program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period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dvije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  <w:r>
        <w:rPr>
          <w:b/>
          <w:bCs/>
        </w:rPr>
        <w:t xml:space="preserve"> </w:t>
      </w:r>
      <w:r>
        <w:t>( od 2021. do 2023.godine).</w:t>
      </w:r>
    </w:p>
    <w:p w14:paraId="0A8CEE8B" w14:textId="28C25B64" w:rsidR="005D6417" w:rsidRDefault="005D6417" w:rsidP="005D6417">
      <w:pPr>
        <w:pStyle w:val="western"/>
        <w:ind w:right="50"/>
        <w:jc w:val="both"/>
      </w:pPr>
      <w:proofErr w:type="spellStart"/>
      <w:r>
        <w:t>Programom</w:t>
      </w:r>
      <w:proofErr w:type="spellEnd"/>
      <w:r>
        <w:t xml:space="preserve"> je </w:t>
      </w:r>
      <w:proofErr w:type="spellStart"/>
      <w:r>
        <w:t>ukupno</w:t>
      </w:r>
      <w:proofErr w:type="spellEnd"/>
      <w:r>
        <w:t xml:space="preserve"> </w:t>
      </w:r>
      <w:proofErr w:type="spellStart"/>
      <w:r w:rsidR="0013163A">
        <w:t>evidentirano</w:t>
      </w:r>
      <w:proofErr w:type="spellEnd"/>
      <w:r>
        <w:t xml:space="preserve"> </w:t>
      </w:r>
      <w:r w:rsidR="0013163A" w:rsidRPr="0013163A">
        <w:t>312</w:t>
      </w:r>
      <w:r w:rsidRPr="0013163A">
        <w:t xml:space="preserve"> </w:t>
      </w:r>
      <w:proofErr w:type="spellStart"/>
      <w:r w:rsidRPr="0013163A">
        <w:t>lokacija</w:t>
      </w:r>
      <w:proofErr w:type="spellEnd"/>
      <w:r w:rsidRPr="0013163A">
        <w:t xml:space="preserve"> </w:t>
      </w:r>
      <w:r>
        <w:t xml:space="preserve">za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fundirane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(</w:t>
      </w:r>
      <w:proofErr w:type="spellStart"/>
      <w:r>
        <w:t>bilborde</w:t>
      </w:r>
      <w:proofErr w:type="spellEnd"/>
      <w:r>
        <w:t>, led display-</w:t>
      </w:r>
      <w:proofErr w:type="spellStart"/>
      <w:r>
        <w:t>evee</w:t>
      </w:r>
      <w:proofErr w:type="spellEnd"/>
      <w:r>
        <w:t>,</w:t>
      </w:r>
      <w:r w:rsidRPr="00E90F5D">
        <w:rPr>
          <w:lang w:val="sr-Latn-CS"/>
        </w:rPr>
        <w:t xml:space="preserve"> </w:t>
      </w:r>
      <w:r>
        <w:rPr>
          <w:lang w:val="sr-Latn-CS"/>
        </w:rPr>
        <w:t>citylight-ove</w:t>
      </w:r>
      <w:r>
        <w:t xml:space="preserve">, </w:t>
      </w:r>
      <w:proofErr w:type="spellStart"/>
      <w:r>
        <w:t>toteme</w:t>
      </w:r>
      <w:proofErr w:type="spellEnd"/>
      <w:r w:rsidR="0013163A">
        <w:t xml:space="preserve">, </w:t>
      </w:r>
      <w:proofErr w:type="spellStart"/>
      <w:r w:rsidR="0013163A">
        <w:t>putokaze</w:t>
      </w:r>
      <w:proofErr w:type="spellEnd"/>
      <w:r w:rsidR="0013163A">
        <w:t xml:space="preserve">, </w:t>
      </w:r>
      <w:proofErr w:type="spellStart"/>
      <w:r w:rsidR="0013163A">
        <w:t>stubove</w:t>
      </w:r>
      <w:proofErr w:type="spellEnd"/>
      <w:r w:rsidR="0013163A">
        <w:t xml:space="preserve"> za </w:t>
      </w:r>
      <w:proofErr w:type="spellStart"/>
      <w:r w:rsidR="0013163A">
        <w:t>besplatno</w:t>
      </w:r>
      <w:proofErr w:type="spellEnd"/>
      <w:r w:rsidR="0013163A">
        <w:t xml:space="preserve"> </w:t>
      </w:r>
      <w:proofErr w:type="spellStart"/>
      <w:r w:rsidR="0013163A">
        <w:t>plakatiranje</w:t>
      </w:r>
      <w:proofErr w:type="spellEnd"/>
      <w:r>
        <w:t xml:space="preserve">),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sledećem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>:</w:t>
      </w:r>
    </w:p>
    <w:p w14:paraId="5BA80457" w14:textId="604F6775" w:rsidR="005D6417" w:rsidRDefault="005D6417" w:rsidP="005D6417">
      <w:pPr>
        <w:pStyle w:val="western"/>
        <w:ind w:right="50"/>
        <w:jc w:val="both"/>
      </w:pPr>
      <w:r>
        <w:t>-</w:t>
      </w:r>
      <w:r w:rsidR="0013163A">
        <w:t>Od</w:t>
      </w:r>
      <w:r>
        <w:t xml:space="preserve"> </w:t>
      </w:r>
      <w:proofErr w:type="spellStart"/>
      <w:r w:rsidR="0013163A">
        <w:t>evidentiranih</w:t>
      </w:r>
      <w:proofErr w:type="spellEnd"/>
      <w:r w:rsidR="0013163A">
        <w:t xml:space="preserve"> </w:t>
      </w:r>
      <w:r w:rsidR="0013163A" w:rsidRPr="00C67CCE">
        <w:t>312</w:t>
      </w:r>
      <w:r w:rsidRPr="00C67CCE">
        <w:t xml:space="preserve"> </w:t>
      </w:r>
      <w:proofErr w:type="spellStart"/>
      <w:r w:rsidRPr="00C67CCE">
        <w:t>lokacija</w:t>
      </w:r>
      <w:proofErr w:type="spellEnd"/>
      <w:r w:rsidR="0013163A" w:rsidRPr="00C67CCE">
        <w:t xml:space="preserve"> </w:t>
      </w:r>
      <w:proofErr w:type="spellStart"/>
      <w:r w:rsidR="0013163A" w:rsidRPr="00C67CCE">
        <w:t>Mediteran</w:t>
      </w:r>
      <w:proofErr w:type="spellEnd"/>
      <w:r w:rsidR="0013163A" w:rsidRPr="00C67CCE">
        <w:t xml:space="preserve"> </w:t>
      </w:r>
      <w:proofErr w:type="spellStart"/>
      <w:r w:rsidR="0013163A" w:rsidRPr="00C67CCE">
        <w:t>reklame</w:t>
      </w:r>
      <w:proofErr w:type="spellEnd"/>
      <w:r w:rsidR="0013163A" w:rsidRPr="00C67CCE">
        <w:t xml:space="preserve"> </w:t>
      </w:r>
      <w:proofErr w:type="spellStart"/>
      <w:r w:rsidR="0013163A" w:rsidRPr="00C67CCE">
        <w:t>ispred</w:t>
      </w:r>
      <w:proofErr w:type="spellEnd"/>
      <w:r w:rsidR="0013163A" w:rsidRPr="00C67CCE">
        <w:t xml:space="preserve"> </w:t>
      </w:r>
      <w:proofErr w:type="spellStart"/>
      <w:r w:rsidR="0013163A" w:rsidRPr="00C67CCE">
        <w:t>Opštine</w:t>
      </w:r>
      <w:proofErr w:type="spellEnd"/>
      <w:r w:rsidR="0013163A" w:rsidRPr="00C67CCE">
        <w:t xml:space="preserve"> </w:t>
      </w:r>
      <w:proofErr w:type="spellStart"/>
      <w:r w:rsidR="0013163A" w:rsidRPr="00C67CCE">
        <w:t>Budva</w:t>
      </w:r>
      <w:proofErr w:type="spellEnd"/>
      <w:r w:rsidR="0013163A" w:rsidRPr="00C67CCE">
        <w:t xml:space="preserve"> </w:t>
      </w:r>
      <w:proofErr w:type="spellStart"/>
      <w:r w:rsidR="0013163A" w:rsidRPr="00C67CCE">
        <w:t>odobravaju</w:t>
      </w:r>
      <w:proofErr w:type="spellEnd"/>
      <w:r w:rsidR="0013163A" w:rsidRPr="00C67CCE">
        <w:t xml:space="preserve"> </w:t>
      </w:r>
      <w:proofErr w:type="spellStart"/>
      <w:r w:rsidR="0013163A" w:rsidRPr="00C67CCE">
        <w:t>ukupan</w:t>
      </w:r>
      <w:proofErr w:type="spellEnd"/>
      <w:r w:rsidR="0013163A" w:rsidRPr="00C67CCE">
        <w:t xml:space="preserve"> </w:t>
      </w:r>
      <w:proofErr w:type="spellStart"/>
      <w:r w:rsidR="0013163A" w:rsidRPr="00C67CCE">
        <w:t>broj</w:t>
      </w:r>
      <w:proofErr w:type="spellEnd"/>
      <w:r w:rsidR="0013163A" w:rsidRPr="00C67CCE">
        <w:t xml:space="preserve"> od 199 </w:t>
      </w:r>
      <w:proofErr w:type="spellStart"/>
      <w:r w:rsidR="0013163A" w:rsidRPr="00C67CCE">
        <w:t>lokacija</w:t>
      </w:r>
      <w:proofErr w:type="spellEnd"/>
      <w:r w:rsidR="00C67CCE" w:rsidRPr="00C67CCE">
        <w:t>,</w:t>
      </w:r>
      <w:r w:rsidR="0013163A" w:rsidRPr="00C67CCE">
        <w:t xml:space="preserve"> </w:t>
      </w:r>
      <w:proofErr w:type="spellStart"/>
      <w:r w:rsidR="00C67CCE" w:rsidRPr="00C67CCE">
        <w:t>i</w:t>
      </w:r>
      <w:proofErr w:type="spellEnd"/>
      <w:r w:rsidR="00C67CCE" w:rsidRPr="00C67CCE">
        <w:t xml:space="preserve"> to </w:t>
      </w:r>
      <w:proofErr w:type="spellStart"/>
      <w:r w:rsidR="00C67CCE" w:rsidRPr="00C67CCE">
        <w:t>onih</w:t>
      </w:r>
      <w:proofErr w:type="spellEnd"/>
      <w:r w:rsidR="00C67CCE" w:rsidRPr="00C67CCE">
        <w:t xml:space="preserve"> </w:t>
      </w:r>
      <w:proofErr w:type="spellStart"/>
      <w:r w:rsidR="00C67CCE" w:rsidRPr="00C67CCE">
        <w:t>koje</w:t>
      </w:r>
      <w:proofErr w:type="spellEnd"/>
      <w:r w:rsidR="00C67CCE" w:rsidRPr="00C67CCE">
        <w:t xml:space="preserve"> </w:t>
      </w:r>
      <w:proofErr w:type="spellStart"/>
      <w:r w:rsidR="00C67CCE" w:rsidRPr="00C67CCE">
        <w:t>su</w:t>
      </w:r>
      <w:proofErr w:type="spellEnd"/>
      <w:r w:rsidR="00C67CCE" w:rsidRPr="00C67CCE">
        <w:t xml:space="preserve"> u </w:t>
      </w:r>
      <w:proofErr w:type="spellStart"/>
      <w:r w:rsidR="00C67CCE" w:rsidRPr="00C67CCE">
        <w:t>tabelarnom</w:t>
      </w:r>
      <w:proofErr w:type="spellEnd"/>
      <w:r w:rsidR="00C67CCE" w:rsidRPr="00C67CCE">
        <w:t xml:space="preserve"> </w:t>
      </w:r>
      <w:proofErr w:type="spellStart"/>
      <w:r w:rsidR="00C67CCE" w:rsidRPr="00C67CCE">
        <w:t>i</w:t>
      </w:r>
      <w:proofErr w:type="spellEnd"/>
      <w:r w:rsidR="00C67CCE" w:rsidRPr="00C67CCE">
        <w:t xml:space="preserve"> </w:t>
      </w:r>
      <w:proofErr w:type="spellStart"/>
      <w:r w:rsidR="00C67CCE" w:rsidRPr="00C67CCE">
        <w:t>grafičkom</w:t>
      </w:r>
      <w:proofErr w:type="spellEnd"/>
      <w:r w:rsidR="00C67CCE" w:rsidRPr="00C67CCE">
        <w:t xml:space="preserve"> </w:t>
      </w:r>
      <w:proofErr w:type="spellStart"/>
      <w:r w:rsidR="00C67CCE" w:rsidRPr="00C67CCE">
        <w:t>prikazu</w:t>
      </w:r>
      <w:proofErr w:type="spellEnd"/>
      <w:r w:rsidR="00C67CCE" w:rsidRPr="00C67CCE">
        <w:t xml:space="preserve"> </w:t>
      </w:r>
      <w:proofErr w:type="spellStart"/>
      <w:r w:rsidR="00C67CCE" w:rsidRPr="00C67CCE">
        <w:t>navedene</w:t>
      </w:r>
      <w:proofErr w:type="spellEnd"/>
      <w:r w:rsidR="00C67CCE" w:rsidRPr="00C67CCE">
        <w:t xml:space="preserve"> </w:t>
      </w:r>
      <w:proofErr w:type="spellStart"/>
      <w:r w:rsidR="00C67CCE" w:rsidRPr="00C67CCE">
        <w:t>kao</w:t>
      </w:r>
      <w:proofErr w:type="spellEnd"/>
      <w:r w:rsidR="00C67CCE" w:rsidRPr="00C67CCE">
        <w:t xml:space="preserve"> </w:t>
      </w:r>
      <w:proofErr w:type="spellStart"/>
      <w:r w:rsidR="00C67CCE" w:rsidRPr="00C67CCE">
        <w:t>objekti</w:t>
      </w:r>
      <w:proofErr w:type="spellEnd"/>
      <w:r w:rsidR="00C67CCE" w:rsidRPr="00C67CCE">
        <w:t xml:space="preserve"> u </w:t>
      </w:r>
      <w:proofErr w:type="spellStart"/>
      <w:r w:rsidR="00C67CCE" w:rsidRPr="00C67CCE">
        <w:t>vlasništvu</w:t>
      </w:r>
      <w:proofErr w:type="spellEnd"/>
      <w:r w:rsidR="00C67CCE" w:rsidRPr="00C67CCE">
        <w:t xml:space="preserve"> </w:t>
      </w:r>
      <w:proofErr w:type="spellStart"/>
      <w:r w:rsidR="00C67CCE" w:rsidRPr="00C67CCE">
        <w:t>Mediteran</w:t>
      </w:r>
      <w:proofErr w:type="spellEnd"/>
      <w:r w:rsidR="00C67CCE" w:rsidRPr="00C67CCE">
        <w:t xml:space="preserve"> </w:t>
      </w:r>
      <w:proofErr w:type="spellStart"/>
      <w:r w:rsidR="00C67CCE" w:rsidRPr="00C67CCE">
        <w:t>Reklama</w:t>
      </w:r>
      <w:proofErr w:type="spellEnd"/>
      <w:r w:rsidR="00C67CCE" w:rsidRPr="00C67CCE">
        <w:t xml:space="preserve"> d.o.o. </w:t>
      </w:r>
      <w:proofErr w:type="spellStart"/>
      <w:r w:rsidR="00C67CCE" w:rsidRPr="00C67CCE">
        <w:t>Budva</w:t>
      </w:r>
      <w:proofErr w:type="spellEnd"/>
      <w:r w:rsidR="00C67CCE" w:rsidRPr="00C67CCE">
        <w:t xml:space="preserve"> </w:t>
      </w:r>
      <w:proofErr w:type="spellStart"/>
      <w:r w:rsidR="00C67CCE" w:rsidRPr="00C67CCE">
        <w:t>ili</w:t>
      </w:r>
      <w:proofErr w:type="spellEnd"/>
      <w:r w:rsidR="00C67CCE" w:rsidRPr="00C67CCE">
        <w:t xml:space="preserve">  pod </w:t>
      </w:r>
      <w:proofErr w:type="spellStart"/>
      <w:r w:rsidR="00C67CCE" w:rsidRPr="00C67CCE">
        <w:t>ingerencijom</w:t>
      </w:r>
      <w:proofErr w:type="spellEnd"/>
      <w:r w:rsidR="00C67CCE" w:rsidRPr="00C67CCE">
        <w:t xml:space="preserve"> </w:t>
      </w:r>
      <w:proofErr w:type="spellStart"/>
      <w:r w:rsidR="00C67CCE" w:rsidRPr="00C67CCE">
        <w:t>istih</w:t>
      </w:r>
      <w:proofErr w:type="spellEnd"/>
      <w:r w:rsidR="00C67CCE">
        <w:rPr>
          <w:color w:val="FF0000"/>
        </w:rPr>
        <w:t>.</w:t>
      </w:r>
      <w:r w:rsidR="0013163A">
        <w:rPr>
          <w:color w:val="FF0000"/>
        </w:rPr>
        <w:t xml:space="preserve"> </w:t>
      </w:r>
      <w:r w:rsidRPr="00E05B22">
        <w:rPr>
          <w:color w:val="FF0000"/>
        </w:rPr>
        <w:t xml:space="preserve"> </w:t>
      </w:r>
    </w:p>
    <w:p w14:paraId="70C7914D" w14:textId="77777777" w:rsidR="006F1668" w:rsidRDefault="006F1668" w:rsidP="006F16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70285" w14:textId="51898580" w:rsidR="009F3370" w:rsidRDefault="006F1668" w:rsidP="00C27B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AD7">
        <w:rPr>
          <w:rFonts w:ascii="Times New Roman" w:hAnsi="Times New Roman" w:cs="Times New Roman"/>
          <w:b/>
          <w:sz w:val="24"/>
          <w:szCs w:val="24"/>
        </w:rPr>
        <w:t>Bilbordi</w:t>
      </w:r>
      <w:proofErr w:type="spellEnd"/>
      <w:r w:rsidR="00375315">
        <w:rPr>
          <w:rFonts w:ascii="Times New Roman" w:hAnsi="Times New Roman" w:cs="Times New Roman"/>
          <w:b/>
          <w:sz w:val="24"/>
          <w:szCs w:val="24"/>
        </w:rPr>
        <w:t xml:space="preserve">/ Led </w:t>
      </w:r>
      <w:proofErr w:type="spellStart"/>
      <w:r w:rsidR="00375315">
        <w:rPr>
          <w:rFonts w:ascii="Times New Roman" w:hAnsi="Times New Roman" w:cs="Times New Roman"/>
          <w:b/>
          <w:sz w:val="24"/>
          <w:szCs w:val="24"/>
        </w:rPr>
        <w:t>displej</w:t>
      </w:r>
      <w:proofErr w:type="spellEnd"/>
    </w:p>
    <w:p w14:paraId="2693B1C6" w14:textId="77777777" w:rsidR="008D01BD" w:rsidRPr="00085AD7" w:rsidRDefault="008D01BD" w:rsidP="008D0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Shading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260"/>
        <w:gridCol w:w="3260"/>
      </w:tblGrid>
      <w:tr w:rsidR="00375315" w:rsidRPr="00E77CF5" w14:paraId="539927DD" w14:textId="77777777" w:rsidTr="00FE1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67A2AA7" w14:textId="2A07F4F6" w:rsidR="00375315" w:rsidRPr="001313B1" w:rsidRDefault="001915A3" w:rsidP="009A39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Ostvarene</w:t>
            </w:r>
            <w:proofErr w:type="spellEnd"/>
            <w:r w:rsidR="00375315"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5315" w:rsidRPr="001313B1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</w:p>
        </w:tc>
        <w:tc>
          <w:tcPr>
            <w:tcW w:w="3260" w:type="dxa"/>
          </w:tcPr>
          <w:p w14:paraId="37C30AC1" w14:textId="2A12FB62" w:rsidR="00375315" w:rsidRPr="001313B1" w:rsidRDefault="00375315" w:rsidP="009A39CB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Planirane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</w:p>
        </w:tc>
        <w:tc>
          <w:tcPr>
            <w:tcW w:w="3260" w:type="dxa"/>
          </w:tcPr>
          <w:p w14:paraId="6A517F9A" w14:textId="3342933D" w:rsidR="00375315" w:rsidRPr="001313B1" w:rsidRDefault="00375315" w:rsidP="008D01BD">
            <w:pPr>
              <w:pStyle w:val="Standard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Ukupan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predviđenih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lokacija</w:t>
            </w:r>
            <w:proofErr w:type="spellEnd"/>
          </w:p>
        </w:tc>
      </w:tr>
      <w:tr w:rsidR="009F3370" w:rsidRPr="00E77CF5" w14:paraId="452EFF72" w14:textId="77777777" w:rsidTr="0022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DEEAF6" w:themeFill="accent1" w:themeFillTint="33"/>
            <w:vAlign w:val="center"/>
          </w:tcPr>
          <w:p w14:paraId="359B18DC" w14:textId="1906D9E4" w:rsidR="00375315" w:rsidRDefault="00783333" w:rsidP="009F3370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1A158604" w14:textId="0D88936A" w:rsidR="00375315" w:rsidRDefault="00783333" w:rsidP="009F3370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6C315FA" w14:textId="54BCFDFC" w:rsidR="00375315" w:rsidRDefault="00783333" w:rsidP="009F3370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</w:tbl>
    <w:p w14:paraId="7F6A6103" w14:textId="77777777" w:rsidR="00C27B0F" w:rsidRDefault="00C27B0F" w:rsidP="006F16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037747E7" w14:textId="23D3622F" w:rsidR="00312673" w:rsidRDefault="001915A3" w:rsidP="006F16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LightShading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260"/>
        <w:gridCol w:w="3260"/>
      </w:tblGrid>
      <w:tr w:rsidR="00210C8D" w:rsidRPr="00E77CF5" w14:paraId="5A81E97B" w14:textId="77777777" w:rsidTr="00210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20E1F52" w14:textId="77777777" w:rsidR="00210C8D" w:rsidRPr="001313B1" w:rsidRDefault="00210C8D" w:rsidP="008A587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Ostvarene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</w:p>
        </w:tc>
        <w:tc>
          <w:tcPr>
            <w:tcW w:w="6520" w:type="dxa"/>
            <w:gridSpan w:val="2"/>
          </w:tcPr>
          <w:p w14:paraId="62F48AE9" w14:textId="7151E55B" w:rsidR="00210C8D" w:rsidRPr="001313B1" w:rsidRDefault="00210C8D" w:rsidP="00783333">
            <w:pPr>
              <w:pStyle w:val="Standard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833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12673" w:rsidRPr="00E77CF5" w14:paraId="7EBF04B0" w14:textId="77777777" w:rsidTr="00210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DEEAF6" w:themeFill="accent1" w:themeFillTint="33"/>
            <w:vAlign w:val="center"/>
          </w:tcPr>
          <w:p w14:paraId="44E6EF8C" w14:textId="7DAE75D5" w:rsidR="00312673" w:rsidRDefault="00312673" w:rsidP="008A587B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6A809BDC" w14:textId="132501D9" w:rsidR="00312673" w:rsidRPr="009B7562" w:rsidRDefault="00312673" w:rsidP="00210C8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B7562">
              <w:rPr>
                <w:rFonts w:ascii="Times New Roman" w:hAnsi="Times New Roman" w:cs="Times New Roman"/>
              </w:rPr>
              <w:t>Lokacije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koje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su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B7562">
              <w:rPr>
                <w:rFonts w:ascii="Times New Roman" w:hAnsi="Times New Roman" w:cs="Times New Roman"/>
              </w:rPr>
              <w:t>ingerenciji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Meditran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reklama</w:t>
            </w:r>
            <w:proofErr w:type="spellEnd"/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62E82422" w14:textId="1C6FD7BB" w:rsidR="00312673" w:rsidRPr="009B7562" w:rsidRDefault="00312673" w:rsidP="00210C8D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9B7562">
              <w:rPr>
                <w:rFonts w:ascii="Times New Roman" w:hAnsi="Times New Roman" w:cs="Times New Roman"/>
              </w:rPr>
              <w:t>Lokacije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koje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nisu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B7562">
              <w:rPr>
                <w:rFonts w:ascii="Times New Roman" w:hAnsi="Times New Roman" w:cs="Times New Roman"/>
              </w:rPr>
              <w:t>ingerenciji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Meditran</w:t>
            </w:r>
            <w:proofErr w:type="spellEnd"/>
            <w:r w:rsidRPr="009B7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562">
              <w:rPr>
                <w:rFonts w:ascii="Times New Roman" w:hAnsi="Times New Roman" w:cs="Times New Roman"/>
              </w:rPr>
              <w:t>reklama</w:t>
            </w:r>
            <w:proofErr w:type="spellEnd"/>
          </w:p>
        </w:tc>
      </w:tr>
    </w:tbl>
    <w:p w14:paraId="0F5052CB" w14:textId="30657655" w:rsidR="008D01BD" w:rsidRDefault="00312673" w:rsidP="006F16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E12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2673">
        <w:rPr>
          <w:rFonts w:ascii="Times New Roman" w:hAnsi="Times New Roman" w:cs="Times New Roman"/>
          <w:b/>
          <w:sz w:val="24"/>
          <w:szCs w:val="24"/>
        </w:rPr>
        <w:t>5</w:t>
      </w:r>
      <w:r w:rsidR="0078333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12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333">
        <w:rPr>
          <w:rFonts w:ascii="Times New Roman" w:hAnsi="Times New Roman" w:cs="Times New Roman"/>
          <w:b/>
          <w:sz w:val="24"/>
          <w:szCs w:val="24"/>
        </w:rPr>
        <w:t>137</w:t>
      </w:r>
    </w:p>
    <w:p w14:paraId="20746783" w14:textId="77777777" w:rsidR="008B686B" w:rsidRDefault="008B686B" w:rsidP="00FE1273">
      <w:pPr>
        <w:pStyle w:val="NoSpacing"/>
        <w:rPr>
          <w:rFonts w:ascii="Times New Roman" w:hAnsi="Times New Roman" w:cs="Times New Roman"/>
          <w:b/>
        </w:rPr>
      </w:pPr>
    </w:p>
    <w:p w14:paraId="2CB3CC81" w14:textId="77777777" w:rsidR="008B686B" w:rsidRDefault="008B686B" w:rsidP="009F337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8B94862" w14:textId="77777777" w:rsidR="008B686B" w:rsidRDefault="008B686B" w:rsidP="009F337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71A9112" w14:textId="77777777" w:rsidR="008B686B" w:rsidRDefault="008B686B" w:rsidP="009F337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CCD2B73" w14:textId="462E43D0" w:rsidR="006F1668" w:rsidRDefault="00AB3FAD" w:rsidP="009F3370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City</w:t>
      </w:r>
      <w:r w:rsidR="006F1668" w:rsidRPr="00F30F66">
        <w:rPr>
          <w:rFonts w:ascii="Times New Roman" w:hAnsi="Times New Roman" w:cs="Times New Roman"/>
          <w:b/>
        </w:rPr>
        <w:t>lightovi</w:t>
      </w:r>
      <w:proofErr w:type="spellEnd"/>
      <w:r w:rsidR="006F1668" w:rsidRPr="00F30F66">
        <w:rPr>
          <w:rFonts w:ascii="Times New Roman" w:hAnsi="Times New Roman" w:cs="Times New Roman"/>
          <w:b/>
        </w:rPr>
        <w:t xml:space="preserve"> / </w:t>
      </w:r>
      <w:proofErr w:type="spellStart"/>
      <w:r w:rsidR="006F1668" w:rsidRPr="00F30F66">
        <w:rPr>
          <w:rFonts w:ascii="Times New Roman" w:hAnsi="Times New Roman" w:cs="Times New Roman"/>
          <w:b/>
        </w:rPr>
        <w:t>Totemi</w:t>
      </w:r>
      <w:proofErr w:type="spellEnd"/>
    </w:p>
    <w:p w14:paraId="0B17C79C" w14:textId="77777777" w:rsidR="008D01BD" w:rsidRPr="00F30F66" w:rsidRDefault="008D01BD" w:rsidP="006F166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LightShading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3260"/>
      </w:tblGrid>
      <w:tr w:rsidR="006F1668" w:rsidRPr="00E77CF5" w14:paraId="5C21711E" w14:textId="77777777" w:rsidTr="00FE1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608A135" w14:textId="77777777" w:rsidR="006F1668" w:rsidRPr="001313B1" w:rsidRDefault="006F1668" w:rsidP="009A39C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Postojeće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</w:p>
        </w:tc>
        <w:tc>
          <w:tcPr>
            <w:tcW w:w="3260" w:type="dxa"/>
          </w:tcPr>
          <w:p w14:paraId="241D6491" w14:textId="77777777" w:rsidR="006F1668" w:rsidRPr="001313B1" w:rsidRDefault="006F1668" w:rsidP="009A39CB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Planirane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lokacije</w:t>
            </w:r>
            <w:proofErr w:type="spellEnd"/>
          </w:p>
        </w:tc>
        <w:tc>
          <w:tcPr>
            <w:tcW w:w="3260" w:type="dxa"/>
          </w:tcPr>
          <w:p w14:paraId="41790E2B" w14:textId="77777777" w:rsidR="006F1668" w:rsidRPr="001313B1" w:rsidRDefault="006F1668" w:rsidP="008D01BD">
            <w:pPr>
              <w:pStyle w:val="Standard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Ukupan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predviđenih</w:t>
            </w:r>
            <w:proofErr w:type="spellEnd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3B1">
              <w:rPr>
                <w:rFonts w:ascii="Times New Roman" w:hAnsi="Times New Roman" w:cs="Times New Roman"/>
                <w:sz w:val="24"/>
                <w:szCs w:val="24"/>
              </w:rPr>
              <w:t>lokacija</w:t>
            </w:r>
            <w:proofErr w:type="spellEnd"/>
          </w:p>
        </w:tc>
      </w:tr>
      <w:tr w:rsidR="006F1668" w:rsidRPr="00E77CF5" w14:paraId="28DB2E28" w14:textId="77777777" w:rsidTr="00FE1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DD6EE" w:themeFill="accent1" w:themeFillTint="66"/>
          </w:tcPr>
          <w:p w14:paraId="09FD8283" w14:textId="60F89F6D" w:rsidR="006F1668" w:rsidRDefault="004320E7" w:rsidP="006911BE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5D84A3AB" w14:textId="60E46C25" w:rsidR="006F1668" w:rsidRDefault="007874D3" w:rsidP="009A39CB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487CD48" w14:textId="7276E8F7" w:rsidR="006F1668" w:rsidRDefault="004320E7" w:rsidP="009A39CB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6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B8676B1" w14:textId="77777777" w:rsidR="006F1668" w:rsidRDefault="006F1668" w:rsidP="006F16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30DB671" w14:textId="77777777" w:rsidR="005D6417" w:rsidRDefault="005D6417" w:rsidP="005D641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proteklih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>, D.O.O.“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Mediteran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Budva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prorjeđivanju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uklanjanju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premještanju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ambijentalno-arhitektonske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Uklonjeni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bilborde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Mediteranskoj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ulici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uži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oslobodili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gabarita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uprkos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činjenici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ubirali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one,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atraktivnosti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lokacije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>, bile “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popunjene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cijele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prioritetan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estetski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izgled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ambijentalne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cjeline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ispred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značajan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6C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79186C">
        <w:rPr>
          <w:rFonts w:ascii="Times New Roman" w:hAnsi="Times New Roman" w:cs="Times New Roman"/>
          <w:sz w:val="24"/>
          <w:szCs w:val="24"/>
        </w:rPr>
        <w:t xml:space="preserve"> metropole.</w:t>
      </w:r>
    </w:p>
    <w:p w14:paraId="101CB930" w14:textId="77777777" w:rsidR="005D6417" w:rsidRPr="00A87613" w:rsidRDefault="005D6417" w:rsidP="005D6417">
      <w:pPr>
        <w:pStyle w:val="NormalWeb"/>
        <w:spacing w:after="0"/>
        <w:ind w:right="-44"/>
        <w:jc w:val="both"/>
      </w:pPr>
      <w:proofErr w:type="spellStart"/>
      <w:r w:rsidRPr="00A87613">
        <w:rPr>
          <w:lang w:val="en-GB"/>
        </w:rPr>
        <w:t>Privremeni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objekti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mogu</w:t>
      </w:r>
      <w:proofErr w:type="spellEnd"/>
      <w:r w:rsidRPr="00A87613">
        <w:rPr>
          <w:lang w:val="en-GB"/>
        </w:rPr>
        <w:t xml:space="preserve"> se </w:t>
      </w:r>
      <w:proofErr w:type="spellStart"/>
      <w:r w:rsidRPr="00A87613">
        <w:rPr>
          <w:lang w:val="en-GB"/>
        </w:rPr>
        <w:t>postaviti</w:t>
      </w:r>
      <w:proofErr w:type="spellEnd"/>
      <w:r w:rsidRPr="00A87613">
        <w:rPr>
          <w:lang w:val="en-GB"/>
        </w:rPr>
        <w:t xml:space="preserve"> pod </w:t>
      </w:r>
      <w:proofErr w:type="spellStart"/>
      <w:r w:rsidRPr="00A87613">
        <w:rPr>
          <w:lang w:val="en-GB"/>
        </w:rPr>
        <w:t>uslovom</w:t>
      </w:r>
      <w:proofErr w:type="spellEnd"/>
      <w:r w:rsidRPr="00A87613">
        <w:rPr>
          <w:lang w:val="en-GB"/>
        </w:rPr>
        <w:t xml:space="preserve"> da ne </w:t>
      </w:r>
      <w:proofErr w:type="spellStart"/>
      <w:r w:rsidRPr="00A87613">
        <w:rPr>
          <w:lang w:val="en-GB"/>
        </w:rPr>
        <w:t>narušavaju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zdravlje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ljudi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postojeće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gradske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funkcije</w:t>
      </w:r>
      <w:proofErr w:type="spellEnd"/>
      <w:r w:rsidRPr="00A87613">
        <w:rPr>
          <w:lang w:val="en-GB"/>
        </w:rPr>
        <w:t xml:space="preserve">, ne </w:t>
      </w:r>
      <w:proofErr w:type="spellStart"/>
      <w:r w:rsidRPr="00A87613">
        <w:rPr>
          <w:lang w:val="en-GB"/>
        </w:rPr>
        <w:t>devastiraju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gradski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prostor</w:t>
      </w:r>
      <w:proofErr w:type="spellEnd"/>
      <w:r w:rsidRPr="00A87613">
        <w:rPr>
          <w:lang w:val="en-GB"/>
        </w:rPr>
        <w:t xml:space="preserve">, ne </w:t>
      </w:r>
      <w:proofErr w:type="spellStart"/>
      <w:r w:rsidRPr="00A87613">
        <w:rPr>
          <w:lang w:val="en-GB"/>
        </w:rPr>
        <w:t>ugrožavaju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bezbjednost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saobraćaja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pješačke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komunikacije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nemaju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negativnih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uticaja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na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životnu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sredinu</w:t>
      </w:r>
      <w:proofErr w:type="spellEnd"/>
      <w:r w:rsidRPr="00A87613">
        <w:rPr>
          <w:lang w:val="en-GB"/>
        </w:rPr>
        <w:t>.</w:t>
      </w:r>
    </w:p>
    <w:p w14:paraId="38F91964" w14:textId="77777777" w:rsidR="005D6417" w:rsidRPr="00A87613" w:rsidRDefault="005D6417" w:rsidP="005D6417">
      <w:pPr>
        <w:pStyle w:val="NormalWeb"/>
        <w:spacing w:after="0"/>
        <w:ind w:right="-44"/>
        <w:jc w:val="both"/>
        <w:rPr>
          <w:lang w:val="en-GB"/>
        </w:rPr>
      </w:pPr>
      <w:proofErr w:type="spellStart"/>
      <w:r w:rsidRPr="00A87613">
        <w:rPr>
          <w:lang w:val="en-GB"/>
        </w:rPr>
        <w:t>Reklamni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objekti</w:t>
      </w:r>
      <w:proofErr w:type="spellEnd"/>
      <w:r w:rsidRPr="00A87613">
        <w:rPr>
          <w:lang w:val="en-GB"/>
        </w:rPr>
        <w:t xml:space="preserve"> koji </w:t>
      </w:r>
      <w:proofErr w:type="spellStart"/>
      <w:r w:rsidRPr="00A87613">
        <w:rPr>
          <w:lang w:val="en-GB"/>
        </w:rPr>
        <w:t>će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biti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postavljani</w:t>
      </w:r>
      <w:proofErr w:type="spellEnd"/>
      <w:r w:rsidRPr="00A87613">
        <w:rPr>
          <w:lang w:val="en-GB"/>
        </w:rPr>
        <w:t xml:space="preserve"> u </w:t>
      </w:r>
      <w:proofErr w:type="spellStart"/>
      <w:r w:rsidRPr="00A87613">
        <w:rPr>
          <w:lang w:val="en-GB"/>
        </w:rPr>
        <w:t>skladu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sa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ovim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Programom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moraju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oblikom</w:t>
      </w:r>
      <w:proofErr w:type="spellEnd"/>
      <w:r w:rsidRPr="00A87613">
        <w:rPr>
          <w:lang w:val="en-GB"/>
        </w:rPr>
        <w:t xml:space="preserve">, </w:t>
      </w:r>
      <w:proofErr w:type="spellStart"/>
      <w:r w:rsidRPr="00A87613">
        <w:rPr>
          <w:lang w:val="en-GB"/>
        </w:rPr>
        <w:t>materijalizacijom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gabaritom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ispunjavati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rPr>
          <w:lang w:val="en-GB"/>
        </w:rPr>
        <w:t>uslove</w:t>
      </w:r>
      <w:proofErr w:type="spellEnd"/>
      <w:r w:rsidRPr="00A87613">
        <w:rPr>
          <w:lang w:val="en-GB"/>
        </w:rPr>
        <w:t xml:space="preserve"> koji se </w:t>
      </w:r>
      <w:proofErr w:type="spellStart"/>
      <w:r w:rsidRPr="00A87613">
        <w:rPr>
          <w:lang w:val="en-GB"/>
        </w:rPr>
        <w:t>propisuju</w:t>
      </w:r>
      <w:proofErr w:type="spellEnd"/>
      <w:r w:rsidRPr="00A87613">
        <w:rPr>
          <w:lang w:val="en-GB"/>
        </w:rPr>
        <w:t xml:space="preserve"> </w:t>
      </w:r>
      <w:proofErr w:type="spellStart"/>
      <w:r w:rsidRPr="00A87613">
        <w:t>rješenjem</w:t>
      </w:r>
      <w:proofErr w:type="spellEnd"/>
      <w:r w:rsidRPr="00A87613">
        <w:t xml:space="preserve"> o </w:t>
      </w:r>
      <w:proofErr w:type="spellStart"/>
      <w:r w:rsidRPr="00A87613">
        <w:t>postavljanju</w:t>
      </w:r>
      <w:proofErr w:type="spellEnd"/>
      <w:r w:rsidRPr="00A87613">
        <w:t xml:space="preserve">  </w:t>
      </w:r>
      <w:proofErr w:type="spellStart"/>
      <w:r w:rsidRPr="00A87613">
        <w:t>privremenog</w:t>
      </w:r>
      <w:proofErr w:type="spellEnd"/>
      <w:r w:rsidRPr="00A87613">
        <w:t xml:space="preserve"> </w:t>
      </w:r>
      <w:proofErr w:type="spellStart"/>
      <w:r w:rsidRPr="00A87613">
        <w:t>reklamnog</w:t>
      </w:r>
      <w:proofErr w:type="spellEnd"/>
      <w:r w:rsidRPr="00A87613">
        <w:t xml:space="preserve"> </w:t>
      </w:r>
      <w:proofErr w:type="spellStart"/>
      <w:r w:rsidRPr="00A87613">
        <w:t>objekata</w:t>
      </w:r>
      <w:proofErr w:type="spellEnd"/>
      <w:r>
        <w:rPr>
          <w:lang w:val="en-GB"/>
        </w:rPr>
        <w:t xml:space="preserve">, a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izdaje</w:t>
      </w:r>
      <w:proofErr w:type="spellEnd"/>
      <w:r>
        <w:rPr>
          <w:lang w:val="en-GB"/>
        </w:rPr>
        <w:t xml:space="preserve"> D.O.O</w:t>
      </w:r>
      <w:r w:rsidRPr="00A87613">
        <w:rPr>
          <w:lang w:val="en-GB"/>
        </w:rPr>
        <w:t xml:space="preserve">. </w:t>
      </w:r>
      <w:r w:rsidRPr="00A87613">
        <w:t>“</w:t>
      </w:r>
      <w:proofErr w:type="spellStart"/>
      <w:r w:rsidRPr="00A87613">
        <w:t>Mediteran</w:t>
      </w:r>
      <w:proofErr w:type="spellEnd"/>
      <w:r w:rsidRPr="00A87613">
        <w:t xml:space="preserve"> </w:t>
      </w:r>
      <w:proofErr w:type="spellStart"/>
      <w:r w:rsidRPr="00A87613">
        <w:t>reklame</w:t>
      </w:r>
      <w:proofErr w:type="spellEnd"/>
      <w:r w:rsidRPr="00A87613">
        <w:t xml:space="preserve">“ </w:t>
      </w:r>
      <w:proofErr w:type="spellStart"/>
      <w:r w:rsidRPr="00A87613">
        <w:t>Budva</w:t>
      </w:r>
      <w:proofErr w:type="spellEnd"/>
      <w:r w:rsidRPr="00A87613">
        <w:rPr>
          <w:lang w:val="en-GB"/>
        </w:rPr>
        <w:t>.</w:t>
      </w:r>
    </w:p>
    <w:p w14:paraId="474FD896" w14:textId="77777777" w:rsidR="005D6417" w:rsidRPr="00E461EF" w:rsidRDefault="005D6417" w:rsidP="005D6417">
      <w:pPr>
        <w:pStyle w:val="NormalWeb"/>
        <w:spacing w:after="0"/>
        <w:ind w:right="-44"/>
        <w:jc w:val="both"/>
        <w:rPr>
          <w:color w:val="FF0000"/>
          <w:lang w:val="en-GB"/>
        </w:rPr>
      </w:pPr>
    </w:p>
    <w:p w14:paraId="5D34C25D" w14:textId="77777777" w:rsidR="005D6417" w:rsidRDefault="005D6417" w:rsidP="005D6417">
      <w:pPr>
        <w:pStyle w:val="Standard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bilborda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citylight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-ova, led display-a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krovovima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staklenim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banderašice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suncobrana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osvijetljeni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svijetleći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neosvjetljeni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čitulje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115BC0" w14:textId="77777777" w:rsidR="005D6417" w:rsidRDefault="005D6417" w:rsidP="005D6417">
      <w:pPr>
        <w:pStyle w:val="NormalWeb"/>
        <w:spacing w:after="0" w:line="276" w:lineRule="auto"/>
        <w:ind w:left="144" w:right="76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</w:p>
    <w:p w14:paraId="50F9B927" w14:textId="77777777" w:rsidR="005D6417" w:rsidRDefault="005D6417" w:rsidP="005D6417">
      <w:pPr>
        <w:pStyle w:val="NormalWeb"/>
        <w:spacing w:after="0" w:line="276" w:lineRule="auto"/>
        <w:ind w:right="-44"/>
        <w:jc w:val="both"/>
        <w:rPr>
          <w:color w:val="000000"/>
        </w:rPr>
      </w:pPr>
      <w:proofErr w:type="spellStart"/>
      <w:r>
        <w:rPr>
          <w:color w:val="000000"/>
        </w:rPr>
        <w:t>Programom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privremenog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korišćenja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(u </w:t>
      </w:r>
      <w:proofErr w:type="spellStart"/>
      <w:r>
        <w:rPr>
          <w:color w:val="000000"/>
        </w:rPr>
        <w:t>daljem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tekstu</w:t>
      </w:r>
      <w:proofErr w:type="spellEnd"/>
      <w:r>
        <w:rPr>
          <w:color w:val="000000"/>
        </w:rPr>
        <w:t xml:space="preserve">: Program) </w:t>
      </w:r>
      <w:proofErr w:type="spellStart"/>
      <w:r>
        <w:rPr>
          <w:color w:val="000000"/>
        </w:rPr>
        <w:t>utvrđuju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kojima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privremeno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>.</w:t>
      </w:r>
    </w:p>
    <w:p w14:paraId="1740F64C" w14:textId="77777777" w:rsidR="005D6417" w:rsidRDefault="005D6417" w:rsidP="005D6417">
      <w:pPr>
        <w:pStyle w:val="NormalWeb"/>
        <w:tabs>
          <w:tab w:val="left" w:pos="9360"/>
        </w:tabs>
        <w:spacing w:after="0" w:line="276" w:lineRule="auto"/>
        <w:ind w:right="-44"/>
        <w:jc w:val="both"/>
        <w:rPr>
          <w:color w:val="000000"/>
        </w:rPr>
      </w:pP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članom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Odluke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uslovima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uklanjanja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privremenih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reklamnom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nalazi</w:t>
      </w:r>
      <w:proofErr w:type="spellEnd"/>
      <w:r>
        <w:rPr>
          <w:color w:val="000000"/>
        </w:rPr>
        <w:t xml:space="preserve"> se u </w:t>
      </w:r>
      <w:proofErr w:type="spellStart"/>
      <w:r>
        <w:rPr>
          <w:color w:val="000000"/>
        </w:rPr>
        <w:t>granicama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važećih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dokumenata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detaljnih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urbanističkih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planova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urbanističkih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projekata</w:t>
      </w:r>
      <w:proofErr w:type="spellEnd"/>
      <w:r>
        <w:rPr>
          <w:color w:val="000000"/>
        </w:rPr>
        <w:t xml:space="preserve"> </w:t>
      </w:r>
      <w:proofErr w:type="spellStart"/>
      <w:r w:rsidRPr="00A87613">
        <w:t>i</w:t>
      </w:r>
      <w:proofErr w:type="spellEnd"/>
      <w:r w:rsidRPr="00A87613">
        <w:t xml:space="preserve"> </w:t>
      </w:r>
      <w:proofErr w:type="spellStart"/>
      <w:r w:rsidRPr="00A87613">
        <w:t>lokalnih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lokacija</w:t>
      </w:r>
      <w:proofErr w:type="spellEnd"/>
      <w:r>
        <w:rPr>
          <w:color w:val="000000"/>
        </w:rPr>
        <w:t xml:space="preserve">). U tom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Društvo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ograničenom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odgovornošću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Mediteran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reklame</w:t>
      </w:r>
      <w:proofErr w:type="spellEnd"/>
      <w:r>
        <w:rPr>
          <w:color w:val="000000"/>
        </w:rPr>
        <w:t xml:space="preserve">“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obuhvata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cjelokupnu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akvatorijum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parcele</w:t>
      </w:r>
      <w:proofErr w:type="spellEnd"/>
      <w:r>
        <w:rPr>
          <w:color w:val="000000"/>
        </w:rPr>
        <w:t xml:space="preserve"> u </w:t>
      </w:r>
      <w:proofErr w:type="spellStart"/>
      <w:r w:rsidRPr="008D1032">
        <w:t>zahvatu</w:t>
      </w:r>
      <w:proofErr w:type="spellEnd"/>
      <w:r w:rsidRPr="008D1032">
        <w:t xml:space="preserve"> </w:t>
      </w:r>
      <w:proofErr w:type="spellStart"/>
      <w:r w:rsidRPr="008D1032">
        <w:t>katastarskih</w:t>
      </w:r>
      <w:proofErr w:type="spellEnd"/>
      <w:r w:rsidRPr="008D1032">
        <w:t xml:space="preserve"> </w:t>
      </w:r>
      <w:proofErr w:type="spellStart"/>
      <w:r w:rsidRPr="008D1032">
        <w:t>opština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Bečići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Brajići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Buljarica</w:t>
      </w:r>
      <w:proofErr w:type="spellEnd"/>
      <w:r>
        <w:rPr>
          <w:color w:val="000000"/>
        </w:rPr>
        <w:t xml:space="preserve"> I, </w:t>
      </w:r>
      <w:proofErr w:type="spellStart"/>
      <w:r>
        <w:rPr>
          <w:color w:val="000000"/>
        </w:rPr>
        <w:t>Buljarica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Kruševica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Kuljače</w:t>
      </w:r>
      <w:proofErr w:type="spellEnd"/>
      <w:r>
        <w:rPr>
          <w:color w:val="000000"/>
        </w:rPr>
        <w:t xml:space="preserve">, Maine, </w:t>
      </w:r>
      <w:proofErr w:type="spellStart"/>
      <w:r>
        <w:rPr>
          <w:color w:val="000000"/>
        </w:rPr>
        <w:t>Petrovac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Pobori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Prijevor</w:t>
      </w:r>
      <w:proofErr w:type="spellEnd"/>
      <w:r>
        <w:rPr>
          <w:color w:val="000000"/>
        </w:rPr>
        <w:t xml:space="preserve"> I, </w:t>
      </w:r>
      <w:proofErr w:type="spellStart"/>
      <w:r>
        <w:rPr>
          <w:color w:val="000000"/>
        </w:rPr>
        <w:t>Prijevor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Reževići</w:t>
      </w:r>
      <w:proofErr w:type="spellEnd"/>
      <w:r>
        <w:rPr>
          <w:color w:val="000000"/>
        </w:rPr>
        <w:t xml:space="preserve"> I, </w:t>
      </w:r>
      <w:proofErr w:type="spellStart"/>
      <w:r>
        <w:rPr>
          <w:color w:val="000000"/>
        </w:rPr>
        <w:t>Reževići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Sveti</w:t>
      </w:r>
      <w:proofErr w:type="spellEnd"/>
      <w:r>
        <w:rPr>
          <w:color w:val="000000"/>
        </w:rPr>
        <w:t xml:space="preserve"> Stefan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Tudorovići</w:t>
      </w:r>
      <w:proofErr w:type="spellEnd"/>
      <w:r>
        <w:rPr>
          <w:color w:val="000000"/>
        </w:rPr>
        <w:t>.</w:t>
      </w:r>
    </w:p>
    <w:p w14:paraId="32356F04" w14:textId="77777777" w:rsidR="005D6417" w:rsidRDefault="005D6417" w:rsidP="005D6417">
      <w:pPr>
        <w:pStyle w:val="NormalWeb"/>
        <w:spacing w:after="0" w:line="276" w:lineRule="auto"/>
        <w:ind w:right="-44"/>
        <w:jc w:val="both"/>
        <w:rPr>
          <w:color w:val="000000"/>
        </w:rPr>
      </w:pPr>
      <w:proofErr w:type="spellStart"/>
      <w:r>
        <w:rPr>
          <w:color w:val="000000"/>
        </w:rPr>
        <w:t>Programom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posebnoj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popisane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parcele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postavljanje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bilbordi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megabordi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citylight-ovi</w:t>
      </w:r>
      <w:proofErr w:type="spellEnd"/>
      <w:r>
        <w:rPr>
          <w:color w:val="000000"/>
        </w:rPr>
        <w:t>, led display-</w:t>
      </w:r>
      <w:proofErr w:type="spellStart"/>
      <w:r>
        <w:rPr>
          <w:color w:val="000000"/>
        </w:rPr>
        <w:t>evi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reklamne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prizme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totem), </w:t>
      </w:r>
      <w:proofErr w:type="spellStart"/>
      <w:r>
        <w:rPr>
          <w:color w:val="000000"/>
        </w:rPr>
        <w:t>dok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konkretne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parcele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određuju</w:t>
      </w:r>
      <w:proofErr w:type="spellEnd"/>
      <w:r>
        <w:rPr>
          <w:color w:val="000000"/>
        </w:rPr>
        <w:t xml:space="preserve"> u </w:t>
      </w:r>
      <w:proofErr w:type="spellStart"/>
      <w:r w:rsidRPr="008D1032">
        <w:t>postupku</w:t>
      </w:r>
      <w:proofErr w:type="spellEnd"/>
      <w:r w:rsidRPr="008D1032">
        <w:t xml:space="preserve"> </w:t>
      </w:r>
      <w:proofErr w:type="spellStart"/>
      <w:r w:rsidRPr="008D1032">
        <w:t>izdavanja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rješenja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postavljanju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>.</w:t>
      </w:r>
    </w:p>
    <w:p w14:paraId="46F0C924" w14:textId="77777777" w:rsidR="005D6417" w:rsidRDefault="005D6417" w:rsidP="005D6417">
      <w:pPr>
        <w:pStyle w:val="NormalWeb"/>
        <w:spacing w:after="0" w:line="276" w:lineRule="auto"/>
        <w:ind w:left="144" w:right="76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II</w:t>
      </w:r>
    </w:p>
    <w:p w14:paraId="1E613802" w14:textId="77777777" w:rsidR="005D6417" w:rsidRPr="008D1032" w:rsidRDefault="005D6417" w:rsidP="005D6417">
      <w:pPr>
        <w:pStyle w:val="NormalWeb"/>
        <w:spacing w:after="0" w:line="276" w:lineRule="auto"/>
        <w:ind w:right="-44"/>
        <w:jc w:val="both"/>
      </w:pPr>
      <w:proofErr w:type="spellStart"/>
      <w:r w:rsidRPr="008D1032">
        <w:t>Reklamni</w:t>
      </w:r>
      <w:proofErr w:type="spellEnd"/>
      <w:r w:rsidRPr="008D1032">
        <w:t xml:space="preserve"> </w:t>
      </w:r>
      <w:proofErr w:type="spellStart"/>
      <w:r w:rsidRPr="008D1032">
        <w:t>prostori</w:t>
      </w:r>
      <w:proofErr w:type="spellEnd"/>
      <w:r w:rsidRPr="008D1032">
        <w:t xml:space="preserve"> </w:t>
      </w:r>
      <w:proofErr w:type="spellStart"/>
      <w:r w:rsidRPr="008D1032">
        <w:t>uz</w:t>
      </w:r>
      <w:proofErr w:type="spellEnd"/>
      <w:r w:rsidRPr="008D1032">
        <w:t xml:space="preserve"> </w:t>
      </w:r>
      <w:proofErr w:type="spellStart"/>
      <w:r w:rsidRPr="008D1032">
        <w:t>regionalne</w:t>
      </w:r>
      <w:proofErr w:type="spellEnd"/>
      <w:r w:rsidRPr="008D1032">
        <w:t xml:space="preserve"> </w:t>
      </w:r>
      <w:proofErr w:type="spellStart"/>
      <w:r w:rsidRPr="008D1032">
        <w:t>i</w:t>
      </w:r>
      <w:proofErr w:type="spellEnd"/>
      <w:r w:rsidRPr="008D1032">
        <w:t xml:space="preserve"> </w:t>
      </w:r>
      <w:proofErr w:type="spellStart"/>
      <w:r w:rsidRPr="008D1032">
        <w:t>magistralne</w:t>
      </w:r>
      <w:proofErr w:type="spellEnd"/>
      <w:r w:rsidRPr="008D1032">
        <w:t xml:space="preserve"> </w:t>
      </w:r>
      <w:proofErr w:type="spellStart"/>
      <w:r w:rsidRPr="008D1032">
        <w:t>puteve</w:t>
      </w:r>
      <w:proofErr w:type="spellEnd"/>
      <w:r w:rsidRPr="008D1032">
        <w:t xml:space="preserve">, van </w:t>
      </w:r>
      <w:proofErr w:type="spellStart"/>
      <w:r w:rsidRPr="008D1032">
        <w:t>granica</w:t>
      </w:r>
      <w:proofErr w:type="spellEnd"/>
      <w:r w:rsidRPr="008D1032">
        <w:t xml:space="preserve"> </w:t>
      </w:r>
      <w:proofErr w:type="spellStart"/>
      <w:r w:rsidRPr="008D1032">
        <w:t>detaljnih</w:t>
      </w:r>
      <w:proofErr w:type="spellEnd"/>
      <w:r w:rsidRPr="008D1032">
        <w:t xml:space="preserve"> </w:t>
      </w:r>
      <w:proofErr w:type="spellStart"/>
      <w:r w:rsidRPr="008D1032">
        <w:t>urbanističkih</w:t>
      </w:r>
      <w:proofErr w:type="spellEnd"/>
      <w:r w:rsidRPr="008D1032">
        <w:t xml:space="preserve"> </w:t>
      </w:r>
      <w:proofErr w:type="spellStart"/>
      <w:r w:rsidRPr="008D1032">
        <w:t>planova</w:t>
      </w:r>
      <w:proofErr w:type="spellEnd"/>
      <w:r w:rsidRPr="008D1032">
        <w:t xml:space="preserve">, </w:t>
      </w:r>
      <w:proofErr w:type="spellStart"/>
      <w:r w:rsidRPr="008D1032">
        <w:t>urbanističkih</w:t>
      </w:r>
      <w:proofErr w:type="spellEnd"/>
      <w:r w:rsidRPr="008D1032">
        <w:t xml:space="preserve"> </w:t>
      </w:r>
      <w:proofErr w:type="spellStart"/>
      <w:r w:rsidRPr="008D1032">
        <w:t>projekata</w:t>
      </w:r>
      <w:proofErr w:type="spellEnd"/>
      <w:r w:rsidRPr="008D1032">
        <w:t xml:space="preserve"> </w:t>
      </w:r>
      <w:proofErr w:type="spellStart"/>
      <w:r w:rsidRPr="008D1032">
        <w:t>i</w:t>
      </w:r>
      <w:proofErr w:type="spellEnd"/>
      <w:r w:rsidRPr="008D1032">
        <w:t xml:space="preserve"> </w:t>
      </w:r>
      <w:proofErr w:type="spellStart"/>
      <w:r w:rsidRPr="008D1032">
        <w:t>lokalnih</w:t>
      </w:r>
      <w:proofErr w:type="spellEnd"/>
      <w:r w:rsidRPr="008D1032">
        <w:t xml:space="preserve"> </w:t>
      </w:r>
      <w:proofErr w:type="spellStart"/>
      <w:r w:rsidRPr="008D1032">
        <w:t>studija</w:t>
      </w:r>
      <w:proofErr w:type="spellEnd"/>
      <w:r w:rsidRPr="008D1032">
        <w:t xml:space="preserve"> </w:t>
      </w:r>
      <w:proofErr w:type="spellStart"/>
      <w:r w:rsidRPr="008D1032">
        <w:t>lokacija</w:t>
      </w:r>
      <w:proofErr w:type="spellEnd"/>
      <w:r w:rsidRPr="008D1032">
        <w:t xml:space="preserve">, </w:t>
      </w:r>
      <w:proofErr w:type="spellStart"/>
      <w:r w:rsidRPr="008D1032">
        <w:t>predmet</w:t>
      </w:r>
      <w:proofErr w:type="spellEnd"/>
      <w:r w:rsidRPr="008D1032">
        <w:t xml:space="preserve"> </w:t>
      </w:r>
      <w:proofErr w:type="spellStart"/>
      <w:r w:rsidRPr="008D1032">
        <w:t>su</w:t>
      </w:r>
      <w:proofErr w:type="spellEnd"/>
      <w:r w:rsidRPr="008D1032">
        <w:t xml:space="preserve"> </w:t>
      </w:r>
      <w:proofErr w:type="spellStart"/>
      <w:r w:rsidRPr="008D1032">
        <w:t>planiranja</w:t>
      </w:r>
      <w:proofErr w:type="spellEnd"/>
      <w:r w:rsidRPr="008D1032">
        <w:t xml:space="preserve"> </w:t>
      </w:r>
      <w:proofErr w:type="spellStart"/>
      <w:r w:rsidRPr="008D1032">
        <w:t>i</w:t>
      </w:r>
      <w:proofErr w:type="spellEnd"/>
      <w:r w:rsidRPr="008D1032">
        <w:t xml:space="preserve"> </w:t>
      </w:r>
      <w:proofErr w:type="spellStart"/>
      <w:r w:rsidRPr="008D1032">
        <w:t>ustupanja</w:t>
      </w:r>
      <w:proofErr w:type="spellEnd"/>
      <w:r w:rsidRPr="008D1032">
        <w:t xml:space="preserve"> </w:t>
      </w:r>
      <w:proofErr w:type="spellStart"/>
      <w:r w:rsidRPr="008D1032">
        <w:t>na</w:t>
      </w:r>
      <w:proofErr w:type="spellEnd"/>
      <w:r w:rsidRPr="008D1032">
        <w:t xml:space="preserve"> </w:t>
      </w:r>
      <w:proofErr w:type="spellStart"/>
      <w:r w:rsidRPr="008D1032">
        <w:t>korišćenje</w:t>
      </w:r>
      <w:proofErr w:type="spellEnd"/>
      <w:r w:rsidRPr="008D1032">
        <w:t xml:space="preserve"> </w:t>
      </w:r>
      <w:proofErr w:type="spellStart"/>
      <w:r w:rsidRPr="008D1032">
        <w:t>nadležne</w:t>
      </w:r>
      <w:proofErr w:type="spellEnd"/>
      <w:r w:rsidRPr="008D1032">
        <w:t xml:space="preserve"> </w:t>
      </w:r>
      <w:proofErr w:type="spellStart"/>
      <w:r w:rsidRPr="008D1032">
        <w:t>Direkcije</w:t>
      </w:r>
      <w:proofErr w:type="spellEnd"/>
      <w:r w:rsidRPr="008D1032">
        <w:t xml:space="preserve"> za </w:t>
      </w:r>
      <w:proofErr w:type="spellStart"/>
      <w:r w:rsidRPr="008D1032">
        <w:t>saobraćaj</w:t>
      </w:r>
      <w:proofErr w:type="spellEnd"/>
      <w:r w:rsidRPr="008D1032">
        <w:t xml:space="preserve">. U </w:t>
      </w:r>
      <w:proofErr w:type="spellStart"/>
      <w:r w:rsidRPr="008D1032">
        <w:t>grafičkom</w:t>
      </w:r>
      <w:proofErr w:type="spellEnd"/>
      <w:r w:rsidRPr="008D1032">
        <w:t xml:space="preserve"> </w:t>
      </w:r>
      <w:proofErr w:type="spellStart"/>
      <w:r w:rsidRPr="008D1032">
        <w:t>dijelu</w:t>
      </w:r>
      <w:proofErr w:type="spellEnd"/>
      <w:r w:rsidRPr="008D1032">
        <w:t xml:space="preserve"> </w:t>
      </w:r>
      <w:proofErr w:type="spellStart"/>
      <w:r w:rsidRPr="008D1032">
        <w:t>Programa</w:t>
      </w:r>
      <w:proofErr w:type="spellEnd"/>
      <w:r w:rsidRPr="008D1032">
        <w:t xml:space="preserve">, </w:t>
      </w:r>
      <w:proofErr w:type="spellStart"/>
      <w:r w:rsidRPr="008D1032">
        <w:t>pomenute</w:t>
      </w:r>
      <w:proofErr w:type="spellEnd"/>
      <w:r w:rsidRPr="008D1032">
        <w:t xml:space="preserve"> </w:t>
      </w:r>
      <w:proofErr w:type="spellStart"/>
      <w:r w:rsidRPr="008D1032">
        <w:t>lokacije</w:t>
      </w:r>
      <w:proofErr w:type="spellEnd"/>
      <w:r w:rsidRPr="008D1032">
        <w:t xml:space="preserve"> </w:t>
      </w:r>
      <w:proofErr w:type="spellStart"/>
      <w:r w:rsidRPr="008D1032">
        <w:t>su</w:t>
      </w:r>
      <w:proofErr w:type="spellEnd"/>
      <w:r w:rsidRPr="008D1032">
        <w:t xml:space="preserve"> </w:t>
      </w:r>
      <w:proofErr w:type="spellStart"/>
      <w:r w:rsidRPr="008D1032">
        <w:t>markirane</w:t>
      </w:r>
      <w:proofErr w:type="spellEnd"/>
      <w:r w:rsidRPr="008D1032">
        <w:t xml:space="preserve">, </w:t>
      </w:r>
      <w:proofErr w:type="spellStart"/>
      <w:r w:rsidRPr="008D1032">
        <w:t>radi</w:t>
      </w:r>
      <w:proofErr w:type="spellEnd"/>
      <w:r w:rsidRPr="008D1032">
        <w:t xml:space="preserve"> </w:t>
      </w:r>
      <w:proofErr w:type="spellStart"/>
      <w:r w:rsidRPr="008D1032">
        <w:t>veće</w:t>
      </w:r>
      <w:proofErr w:type="spellEnd"/>
      <w:r w:rsidRPr="008D1032">
        <w:t xml:space="preserve"> </w:t>
      </w:r>
      <w:proofErr w:type="spellStart"/>
      <w:r w:rsidRPr="008D1032">
        <w:t>preglednosti</w:t>
      </w:r>
      <w:proofErr w:type="spellEnd"/>
      <w:r w:rsidRPr="008D1032">
        <w:t xml:space="preserve"> </w:t>
      </w:r>
      <w:proofErr w:type="spellStart"/>
      <w:r w:rsidRPr="008D1032">
        <w:t>i</w:t>
      </w:r>
      <w:proofErr w:type="spellEnd"/>
      <w:r w:rsidRPr="008D1032">
        <w:t xml:space="preserve"> </w:t>
      </w:r>
      <w:proofErr w:type="spellStart"/>
      <w:r w:rsidRPr="008D1032">
        <w:t>jasnijeg</w:t>
      </w:r>
      <w:proofErr w:type="spellEnd"/>
      <w:r w:rsidRPr="008D1032">
        <w:t xml:space="preserve"> </w:t>
      </w:r>
      <w:proofErr w:type="spellStart"/>
      <w:r w:rsidRPr="008D1032">
        <w:t>sagledavanja</w:t>
      </w:r>
      <w:proofErr w:type="spellEnd"/>
      <w:r w:rsidRPr="008D1032">
        <w:t xml:space="preserve"> </w:t>
      </w:r>
      <w:proofErr w:type="spellStart"/>
      <w:r w:rsidRPr="008D1032">
        <w:t>korišćenja</w:t>
      </w:r>
      <w:proofErr w:type="spellEnd"/>
      <w:r w:rsidRPr="008D1032">
        <w:t xml:space="preserve"> </w:t>
      </w:r>
      <w:proofErr w:type="spellStart"/>
      <w:r w:rsidRPr="008D1032">
        <w:t>prostora</w:t>
      </w:r>
      <w:proofErr w:type="spellEnd"/>
      <w:r w:rsidRPr="008D1032">
        <w:t>.</w:t>
      </w:r>
    </w:p>
    <w:p w14:paraId="12AE549C" w14:textId="77777777" w:rsidR="005D6417" w:rsidRDefault="005D6417" w:rsidP="005D6417">
      <w:pPr>
        <w:pStyle w:val="NormalWeb"/>
        <w:spacing w:after="0" w:line="276" w:lineRule="auto"/>
        <w:ind w:right="-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III</w:t>
      </w:r>
    </w:p>
    <w:p w14:paraId="44F09AC5" w14:textId="77777777" w:rsidR="005D6417" w:rsidRDefault="005D6417" w:rsidP="005D6417">
      <w:pPr>
        <w:pStyle w:val="NormalWeb"/>
        <w:tabs>
          <w:tab w:val="left" w:pos="9270"/>
        </w:tabs>
        <w:spacing w:after="0" w:line="276" w:lineRule="auto"/>
        <w:ind w:right="-44"/>
        <w:jc w:val="both"/>
        <w:rPr>
          <w:color w:val="000000"/>
        </w:rPr>
      </w:pPr>
      <w:r>
        <w:rPr>
          <w:color w:val="000000"/>
        </w:rPr>
        <w:t xml:space="preserve">Program se </w:t>
      </w:r>
      <w:proofErr w:type="spellStart"/>
      <w:r>
        <w:rPr>
          <w:color w:val="000000"/>
        </w:rPr>
        <w:t>sastoji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tekstualnog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dijela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tabelarnog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pregleda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postojećih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postavljanje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bilbordi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megabordi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citylight-ovi</w:t>
      </w:r>
      <w:proofErr w:type="spellEnd"/>
      <w:r>
        <w:rPr>
          <w:color w:val="000000"/>
        </w:rPr>
        <w:t>, led display-</w:t>
      </w:r>
      <w:proofErr w:type="spellStart"/>
      <w:r>
        <w:rPr>
          <w:color w:val="000000"/>
        </w:rPr>
        <w:t>evi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reklamne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prizme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totemi</w:t>
      </w:r>
      <w:proofErr w:type="spellEnd"/>
      <w:r>
        <w:rPr>
          <w:color w:val="000000"/>
        </w:rPr>
        <w:t>).</w:t>
      </w:r>
    </w:p>
    <w:p w14:paraId="5D6E56F3" w14:textId="77777777" w:rsidR="005D6417" w:rsidRDefault="005D6417" w:rsidP="005D6417">
      <w:pPr>
        <w:pStyle w:val="NormalWeb"/>
        <w:spacing w:after="0"/>
        <w:ind w:left="144" w:right="763" w:firstLine="5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14:paraId="6D0A8AE1" w14:textId="77777777" w:rsidR="005D6417" w:rsidRPr="00A675CA" w:rsidRDefault="005D6417" w:rsidP="005D6417">
      <w:pPr>
        <w:pStyle w:val="NormalWeb"/>
        <w:spacing w:after="0"/>
        <w:ind w:left="144" w:right="763" w:firstLine="576"/>
        <w:jc w:val="center"/>
      </w:pPr>
      <w:r>
        <w:rPr>
          <w:b/>
          <w:bCs/>
          <w:color w:val="000000"/>
        </w:rPr>
        <w:t xml:space="preserve">          IV</w:t>
      </w:r>
    </w:p>
    <w:p w14:paraId="487EDB70" w14:textId="77777777" w:rsidR="005D6417" w:rsidRDefault="005D6417" w:rsidP="005D6417">
      <w:pPr>
        <w:pStyle w:val="NormalWeb"/>
        <w:spacing w:after="0"/>
        <w:ind w:left="144" w:right="76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OPŠTE SMJERNICE</w:t>
      </w:r>
    </w:p>
    <w:p w14:paraId="45B541B6" w14:textId="77777777" w:rsidR="005D6417" w:rsidRDefault="005D6417" w:rsidP="005D6417">
      <w:pPr>
        <w:pStyle w:val="NormalWeb"/>
        <w:spacing w:after="0" w:line="276" w:lineRule="auto"/>
        <w:ind w:right="763"/>
        <w:jc w:val="both"/>
        <w:rPr>
          <w:color w:val="000000"/>
        </w:rPr>
      </w:pPr>
    </w:p>
    <w:p w14:paraId="55A6BDC8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cilju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ostvarivanja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nadležnosti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uređenju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potrebno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pridržavati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opštih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posebnih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smjernica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uslova</w:t>
      </w:r>
      <w:proofErr w:type="spellEnd"/>
      <w:r>
        <w:rPr>
          <w:color w:val="000000"/>
        </w:rPr>
        <w:t>:</w:t>
      </w:r>
    </w:p>
    <w:p w14:paraId="78CB7340" w14:textId="77777777" w:rsidR="005D6417" w:rsidRDefault="005D6417" w:rsidP="005D6417">
      <w:pPr>
        <w:pStyle w:val="NormalWeb"/>
        <w:numPr>
          <w:ilvl w:val="0"/>
          <w:numId w:val="28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Privremeni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uslovom</w:t>
      </w:r>
      <w:proofErr w:type="spellEnd"/>
      <w:r>
        <w:rPr>
          <w:color w:val="000000"/>
        </w:rPr>
        <w:t xml:space="preserve"> da ne </w:t>
      </w:r>
      <w:proofErr w:type="spellStart"/>
      <w:r>
        <w:rPr>
          <w:color w:val="000000"/>
        </w:rPr>
        <w:t>narušavaju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funkcije</w:t>
      </w:r>
      <w:proofErr w:type="spellEnd"/>
      <w:r>
        <w:rPr>
          <w:color w:val="000000"/>
        </w:rPr>
        <w:t xml:space="preserve">, ne </w:t>
      </w:r>
      <w:proofErr w:type="spellStart"/>
      <w:r>
        <w:rPr>
          <w:color w:val="000000"/>
        </w:rPr>
        <w:t>devastiraju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vizuelni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grada</w:t>
      </w:r>
      <w:proofErr w:type="spellEnd"/>
      <w:r>
        <w:rPr>
          <w:color w:val="000000"/>
        </w:rPr>
        <w:t xml:space="preserve">, ne </w:t>
      </w:r>
      <w:proofErr w:type="spellStart"/>
      <w:r>
        <w:rPr>
          <w:color w:val="000000"/>
        </w:rPr>
        <w:t>ugrožavaju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sredinu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pješačke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komunikacije</w:t>
      </w:r>
      <w:proofErr w:type="spellEnd"/>
      <w:r>
        <w:rPr>
          <w:color w:val="000000"/>
        </w:rPr>
        <w:t>.</w:t>
      </w:r>
    </w:p>
    <w:p w14:paraId="30115709" w14:textId="77777777" w:rsidR="005D6417" w:rsidRDefault="005D6417" w:rsidP="005D6417">
      <w:pPr>
        <w:pStyle w:val="NormalWeb"/>
        <w:numPr>
          <w:ilvl w:val="0"/>
          <w:numId w:val="29"/>
        </w:numPr>
        <w:spacing w:after="0" w:line="276" w:lineRule="auto"/>
        <w:ind w:right="50"/>
        <w:jc w:val="both"/>
      </w:pPr>
      <w:proofErr w:type="spellStart"/>
      <w:r>
        <w:t>Reklamni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postavljani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napravljani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,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dimenzijama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>.</w:t>
      </w:r>
    </w:p>
    <w:p w14:paraId="2444C69E" w14:textId="77777777" w:rsidR="005D6417" w:rsidRDefault="005D6417" w:rsidP="005D6417">
      <w:pPr>
        <w:pStyle w:val="NormalWeb"/>
        <w:numPr>
          <w:ilvl w:val="0"/>
          <w:numId w:val="30"/>
        </w:numPr>
        <w:spacing w:after="0" w:line="276" w:lineRule="auto"/>
        <w:ind w:right="46"/>
        <w:jc w:val="both"/>
      </w:pPr>
      <w:proofErr w:type="spellStart"/>
      <w:r>
        <w:t>Reklamni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fundiranim</w:t>
      </w:r>
      <w:proofErr w:type="spellEnd"/>
      <w:r>
        <w:t xml:space="preserve"> </w:t>
      </w:r>
      <w:proofErr w:type="spellStart"/>
      <w:r>
        <w:t>postoljem</w:t>
      </w:r>
      <w:proofErr w:type="spellEnd"/>
      <w:r>
        <w:t xml:space="preserve"> po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namjeni</w:t>
      </w:r>
      <w:proofErr w:type="spellEnd"/>
      <w:r>
        <w:t xml:space="preserve">, </w:t>
      </w:r>
      <w:proofErr w:type="spellStart"/>
      <w:r>
        <w:t>dimezijama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7D8466C6" w14:textId="77777777" w:rsidR="005D6417" w:rsidRDefault="005D6417" w:rsidP="005D6417">
      <w:pPr>
        <w:pStyle w:val="NormalWeb"/>
        <w:numPr>
          <w:ilvl w:val="0"/>
          <w:numId w:val="4"/>
        </w:numPr>
        <w:spacing w:after="0" w:line="276" w:lineRule="auto"/>
        <w:ind w:left="720" w:right="46" w:hanging="720"/>
        <w:jc w:val="both"/>
      </w:pPr>
      <w:proofErr w:type="spellStart"/>
      <w:r>
        <w:rPr>
          <w:i/>
          <w:iCs/>
        </w:rPr>
        <w:t>Bilbord</w:t>
      </w:r>
      <w:proofErr w:type="spellEnd"/>
      <w:r>
        <w:t xml:space="preserve">-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fundiranim</w:t>
      </w:r>
      <w:proofErr w:type="spellEnd"/>
      <w:r>
        <w:t xml:space="preserve"> </w:t>
      </w:r>
      <w:proofErr w:type="spellStart"/>
      <w:r>
        <w:t>postoljem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dimezija</w:t>
      </w:r>
      <w:proofErr w:type="spellEnd"/>
      <w:r>
        <w:t xml:space="preserve"> 3 m x 6 m.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bilborda</w:t>
      </w:r>
      <w:proofErr w:type="spellEnd"/>
      <w:r>
        <w:t>:</w:t>
      </w:r>
    </w:p>
    <w:p w14:paraId="5B67AFCA" w14:textId="77777777" w:rsidR="005D6417" w:rsidRDefault="005D6417" w:rsidP="005D6417">
      <w:pPr>
        <w:pStyle w:val="NormalWeb"/>
        <w:numPr>
          <w:ilvl w:val="0"/>
          <w:numId w:val="50"/>
        </w:numPr>
        <w:spacing w:after="0" w:line="276" w:lineRule="auto"/>
        <w:ind w:right="46" w:firstLine="0"/>
        <w:jc w:val="both"/>
      </w:pPr>
      <w:proofErr w:type="spellStart"/>
      <w:r>
        <w:t>Frontlight</w:t>
      </w:r>
      <w:proofErr w:type="spellEnd"/>
      <w:r>
        <w:t xml:space="preserve"> (</w:t>
      </w:r>
      <w:proofErr w:type="spellStart"/>
      <w:r>
        <w:t>spoljno</w:t>
      </w:r>
      <w:proofErr w:type="spellEnd"/>
      <w:r>
        <w:t xml:space="preserve"> </w:t>
      </w:r>
      <w:proofErr w:type="spellStart"/>
      <w:r>
        <w:t>osvjetljenje</w:t>
      </w:r>
      <w:proofErr w:type="spellEnd"/>
      <w:r>
        <w:t>)</w:t>
      </w:r>
    </w:p>
    <w:p w14:paraId="33CFCDF2" w14:textId="77777777" w:rsidR="005D6417" w:rsidRDefault="005D6417" w:rsidP="005D6417">
      <w:pPr>
        <w:pStyle w:val="NormalWeb"/>
        <w:numPr>
          <w:ilvl w:val="0"/>
          <w:numId w:val="50"/>
        </w:numPr>
        <w:spacing w:after="0" w:line="276" w:lineRule="auto"/>
        <w:ind w:right="46" w:firstLine="0"/>
        <w:jc w:val="both"/>
      </w:pPr>
      <w:r>
        <w:t>Backlight (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osvetljenje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neonkama</w:t>
      </w:r>
      <w:proofErr w:type="spellEnd"/>
      <w:r>
        <w:t>)</w:t>
      </w:r>
    </w:p>
    <w:p w14:paraId="461C9687" w14:textId="77777777" w:rsidR="005D6417" w:rsidRDefault="005D6417" w:rsidP="005D6417">
      <w:pPr>
        <w:pStyle w:val="NormalWeb"/>
        <w:numPr>
          <w:ilvl w:val="0"/>
          <w:numId w:val="50"/>
        </w:numPr>
        <w:spacing w:after="0" w:line="276" w:lineRule="auto"/>
        <w:ind w:right="46" w:firstLine="0"/>
        <w:jc w:val="both"/>
      </w:pPr>
      <w:proofErr w:type="spellStart"/>
      <w:r>
        <w:t>Lastin</w:t>
      </w:r>
      <w:proofErr w:type="spellEnd"/>
      <w:r>
        <w:t xml:space="preserve"> rep (</w:t>
      </w:r>
      <w:proofErr w:type="spellStart"/>
      <w:r>
        <w:t>dvije</w:t>
      </w:r>
      <w:proofErr w:type="spellEnd"/>
      <w:r>
        <w:t xml:space="preserve"> table </w:t>
      </w:r>
      <w:proofErr w:type="spellStart"/>
      <w:r>
        <w:t>postavljene</w:t>
      </w:r>
      <w:proofErr w:type="spellEnd"/>
      <w:r>
        <w:t xml:space="preserve"> pod </w:t>
      </w:r>
      <w:proofErr w:type="spellStart"/>
      <w:r>
        <w:t>uglom</w:t>
      </w:r>
      <w:proofErr w:type="spellEnd"/>
      <w:r>
        <w:t xml:space="preserve"> od 120-160 </w:t>
      </w:r>
      <w:proofErr w:type="spellStart"/>
      <w:r>
        <w:t>stepeni</w:t>
      </w:r>
      <w:proofErr w:type="spellEnd"/>
      <w:r>
        <w:t>)</w:t>
      </w:r>
    </w:p>
    <w:p w14:paraId="51C79C2C" w14:textId="77777777" w:rsidR="005D6417" w:rsidRDefault="005D6417" w:rsidP="005D6417">
      <w:pPr>
        <w:pStyle w:val="NormalWeb"/>
        <w:numPr>
          <w:ilvl w:val="0"/>
          <w:numId w:val="50"/>
        </w:numPr>
        <w:spacing w:after="0" w:line="276" w:lineRule="auto"/>
        <w:ind w:right="46" w:firstLine="0"/>
        <w:jc w:val="both"/>
      </w:pPr>
      <w:proofErr w:type="spellStart"/>
      <w:r>
        <w:t>Prizma</w:t>
      </w:r>
      <w:proofErr w:type="spellEnd"/>
      <w:r>
        <w:t xml:space="preserve"> (</w:t>
      </w:r>
      <w:proofErr w:type="spellStart"/>
      <w:r>
        <w:t>trostrane</w:t>
      </w:r>
      <w:proofErr w:type="spellEnd"/>
      <w:r>
        <w:t xml:space="preserve"> </w:t>
      </w:r>
      <w:proofErr w:type="spellStart"/>
      <w:r>
        <w:t>prizme</w:t>
      </w:r>
      <w:proofErr w:type="spellEnd"/>
      <w:r>
        <w:t xml:space="preserve"> u </w:t>
      </w:r>
      <w:proofErr w:type="spellStart"/>
      <w:r>
        <w:t>kućištu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sinhrono</w:t>
      </w:r>
      <w:proofErr w:type="spellEnd"/>
      <w:r>
        <w:t xml:space="preserve"> </w:t>
      </w:r>
      <w:proofErr w:type="spellStart"/>
      <w:r>
        <w:t>rotiraju</w:t>
      </w:r>
      <w:proofErr w:type="spellEnd"/>
      <w:r>
        <w:t xml:space="preserve"> 3 </w:t>
      </w:r>
      <w:proofErr w:type="spellStart"/>
      <w:r>
        <w:t>slike</w:t>
      </w:r>
      <w:proofErr w:type="spellEnd"/>
      <w:r>
        <w:t>)</w:t>
      </w:r>
    </w:p>
    <w:p w14:paraId="71BF29BC" w14:textId="77777777" w:rsidR="005D6417" w:rsidRDefault="005D6417" w:rsidP="005D6417">
      <w:pPr>
        <w:pStyle w:val="NormalWeb"/>
        <w:numPr>
          <w:ilvl w:val="0"/>
          <w:numId w:val="50"/>
        </w:numPr>
        <w:spacing w:after="0" w:line="276" w:lineRule="auto"/>
        <w:ind w:right="46" w:firstLine="0"/>
        <w:jc w:val="both"/>
      </w:pPr>
      <w:r>
        <w:t>Scroll (</w:t>
      </w:r>
      <w:proofErr w:type="spellStart"/>
      <w:r>
        <w:t>namotavanje</w:t>
      </w:r>
      <w:proofErr w:type="spellEnd"/>
      <w:r>
        <w:t xml:space="preserve"> </w:t>
      </w:r>
      <w:proofErr w:type="spellStart"/>
      <w:r>
        <w:t>rolne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)</w:t>
      </w:r>
    </w:p>
    <w:p w14:paraId="4DB104C3" w14:textId="77777777" w:rsidR="005D6417" w:rsidRDefault="005D6417" w:rsidP="005D6417">
      <w:pPr>
        <w:pStyle w:val="NormalWeb"/>
        <w:numPr>
          <w:ilvl w:val="0"/>
          <w:numId w:val="32"/>
        </w:numPr>
        <w:spacing w:after="0" w:line="276" w:lineRule="auto"/>
        <w:ind w:right="46"/>
        <w:jc w:val="both"/>
      </w:pPr>
      <w:proofErr w:type="spellStart"/>
      <w:r>
        <w:rPr>
          <w:i/>
          <w:iCs/>
        </w:rPr>
        <w:t>Megabord</w:t>
      </w:r>
      <w:proofErr w:type="spellEnd"/>
      <w:r>
        <w:rPr>
          <w:b/>
          <w:bCs/>
          <w:i/>
          <w:iCs/>
        </w:rPr>
        <w:t xml:space="preserve"> </w:t>
      </w:r>
      <w:r>
        <w:t xml:space="preserve">- </w:t>
      </w:r>
      <w:proofErr w:type="spellStart"/>
      <w:r>
        <w:t>bilbordi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 od 18 m</w:t>
      </w:r>
      <w:r>
        <w:rPr>
          <w:vertAlign w:val="superscript"/>
        </w:rPr>
        <w:t>2</w:t>
      </w:r>
      <w:r>
        <w:t>.</w:t>
      </w:r>
    </w:p>
    <w:p w14:paraId="1B10833C" w14:textId="77777777" w:rsidR="005D6417" w:rsidRDefault="005D6417" w:rsidP="005D6417">
      <w:pPr>
        <w:pStyle w:val="NormalWeb"/>
        <w:numPr>
          <w:ilvl w:val="0"/>
          <w:numId w:val="6"/>
        </w:numPr>
        <w:tabs>
          <w:tab w:val="left" w:pos="720"/>
        </w:tabs>
        <w:spacing w:after="0" w:line="276" w:lineRule="auto"/>
        <w:ind w:left="720" w:right="46" w:hanging="720"/>
        <w:jc w:val="both"/>
      </w:pPr>
      <w:proofErr w:type="spellStart"/>
      <w:r>
        <w:rPr>
          <w:i/>
          <w:iCs/>
        </w:rPr>
        <w:t>Cityligh</w:t>
      </w:r>
      <w:r>
        <w:t>t</w:t>
      </w:r>
      <w:proofErr w:type="spellEnd"/>
      <w:r>
        <w:t xml:space="preserve"> - </w:t>
      </w:r>
      <w:proofErr w:type="spellStart"/>
      <w:r>
        <w:t>svijetleći</w:t>
      </w:r>
      <w:proofErr w:type="spellEnd"/>
      <w:r>
        <w:t xml:space="preserve">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fundiranim</w:t>
      </w:r>
      <w:proofErr w:type="spellEnd"/>
      <w:r>
        <w:t xml:space="preserve"> </w:t>
      </w:r>
      <w:proofErr w:type="spellStart"/>
      <w:r>
        <w:t>postoljem</w:t>
      </w:r>
      <w:proofErr w:type="spellEnd"/>
      <w:r>
        <w:t xml:space="preserve">. </w:t>
      </w:r>
      <w:proofErr w:type="spellStart"/>
      <w:r>
        <w:t>Dvostrane</w:t>
      </w:r>
      <w:proofErr w:type="spellEnd"/>
      <w:r>
        <w:t xml:space="preserve"> </w:t>
      </w:r>
      <w:proofErr w:type="spellStart"/>
      <w:r>
        <w:t>reklamne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osvijetljenjem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dimezija</w:t>
      </w:r>
      <w:proofErr w:type="spellEnd"/>
      <w:r>
        <w:t xml:space="preserve"> 1,5 m x 2 m.</w:t>
      </w:r>
    </w:p>
    <w:p w14:paraId="638758D4" w14:textId="77777777" w:rsidR="005D6417" w:rsidRDefault="005D6417" w:rsidP="005D6417">
      <w:pPr>
        <w:pStyle w:val="NormalWeb"/>
        <w:numPr>
          <w:ilvl w:val="0"/>
          <w:numId w:val="6"/>
        </w:numPr>
        <w:spacing w:after="0" w:line="276" w:lineRule="auto"/>
        <w:ind w:left="720" w:right="46" w:hanging="720"/>
        <w:jc w:val="both"/>
      </w:pPr>
      <w:r>
        <w:rPr>
          <w:i/>
          <w:iCs/>
        </w:rPr>
        <w:t xml:space="preserve">Totem </w:t>
      </w:r>
      <w:r>
        <w:t xml:space="preserve">- </w:t>
      </w:r>
      <w:proofErr w:type="spellStart"/>
      <w:r>
        <w:t>Reklamna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fundiranim</w:t>
      </w:r>
      <w:proofErr w:type="spellEnd"/>
      <w:r>
        <w:t xml:space="preserve"> </w:t>
      </w:r>
      <w:proofErr w:type="spellStart"/>
      <w:r>
        <w:t>postoljem</w:t>
      </w:r>
      <w:proofErr w:type="spellEnd"/>
      <w:r>
        <w:t xml:space="preserve">,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višestrani</w:t>
      </w:r>
      <w:proofErr w:type="spellEnd"/>
      <w:r>
        <w:t xml:space="preserve">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u </w:t>
      </w:r>
      <w:proofErr w:type="spellStart"/>
      <w:r>
        <w:t>osnovi</w:t>
      </w:r>
      <w:proofErr w:type="spellEnd"/>
      <w:r>
        <w:t xml:space="preserve">,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dimezija</w:t>
      </w:r>
      <w:proofErr w:type="spellEnd"/>
      <w:r>
        <w:t xml:space="preserve"> do 2 m x 4 m.</w:t>
      </w:r>
    </w:p>
    <w:p w14:paraId="5A67BA85" w14:textId="77777777" w:rsidR="005D6417" w:rsidRPr="00641BFB" w:rsidRDefault="005D6417" w:rsidP="005D6417">
      <w:pPr>
        <w:pStyle w:val="NormalWeb"/>
        <w:numPr>
          <w:ilvl w:val="0"/>
          <w:numId w:val="6"/>
        </w:numPr>
        <w:spacing w:after="0" w:line="276" w:lineRule="auto"/>
        <w:ind w:right="46"/>
        <w:jc w:val="both"/>
      </w:pPr>
      <w:r>
        <w:rPr>
          <w:i/>
          <w:iCs/>
        </w:rPr>
        <w:t xml:space="preserve">Led </w:t>
      </w:r>
      <w:proofErr w:type="spellStart"/>
      <w:r>
        <w:rPr>
          <w:i/>
          <w:iCs/>
        </w:rPr>
        <w:t>displej</w:t>
      </w:r>
      <w:proofErr w:type="spellEnd"/>
      <w:r>
        <w:rPr>
          <w:i/>
          <w:iCs/>
        </w:rPr>
        <w:t xml:space="preserve"> </w:t>
      </w:r>
      <w:r>
        <w:rPr>
          <w:iCs/>
        </w:rPr>
        <w:t>-</w:t>
      </w:r>
      <w:r w:rsidRPr="00641BFB">
        <w:rPr>
          <w:iCs/>
        </w:rPr>
        <w:t xml:space="preserve"> </w:t>
      </w:r>
      <w:proofErr w:type="spellStart"/>
      <w:r w:rsidRPr="00641BFB">
        <w:rPr>
          <w:iCs/>
        </w:rPr>
        <w:t>jednostrani</w:t>
      </w:r>
      <w:proofErr w:type="spellEnd"/>
      <w:r w:rsidRPr="00641BFB">
        <w:rPr>
          <w:iCs/>
        </w:rPr>
        <w:t xml:space="preserve"> video </w:t>
      </w:r>
      <w:proofErr w:type="spellStart"/>
      <w:r w:rsidRPr="00641BFB">
        <w:rPr>
          <w:iCs/>
        </w:rPr>
        <w:t>displej</w:t>
      </w:r>
      <w:proofErr w:type="spellEnd"/>
      <w:r w:rsidRPr="00641BFB">
        <w:rPr>
          <w:iCs/>
        </w:rPr>
        <w:t xml:space="preserve">, </w:t>
      </w:r>
      <w:proofErr w:type="spellStart"/>
      <w:r w:rsidRPr="00641BFB">
        <w:rPr>
          <w:iCs/>
        </w:rPr>
        <w:t>maksimalnih</w:t>
      </w:r>
      <w:proofErr w:type="spellEnd"/>
      <w:r w:rsidRPr="00641BFB">
        <w:rPr>
          <w:iCs/>
        </w:rPr>
        <w:t xml:space="preserve"> </w:t>
      </w:r>
      <w:proofErr w:type="spellStart"/>
      <w:r w:rsidRPr="00641BFB">
        <w:rPr>
          <w:iCs/>
        </w:rPr>
        <w:t>dimenzija</w:t>
      </w:r>
      <w:proofErr w:type="spellEnd"/>
      <w:r w:rsidRPr="00641BFB">
        <w:rPr>
          <w:iCs/>
        </w:rPr>
        <w:t xml:space="preserve"> 3</w:t>
      </w:r>
      <w:r>
        <w:rPr>
          <w:iCs/>
        </w:rPr>
        <w:t xml:space="preserve"> m x 5 m</w:t>
      </w:r>
      <w:r w:rsidRPr="00641BFB">
        <w:t>.</w:t>
      </w:r>
    </w:p>
    <w:p w14:paraId="586B63AC" w14:textId="77777777" w:rsidR="005D6417" w:rsidRPr="00641BFB" w:rsidRDefault="005D6417" w:rsidP="005D6417">
      <w:pPr>
        <w:pStyle w:val="NormalWeb"/>
        <w:spacing w:after="0" w:line="276" w:lineRule="auto"/>
        <w:ind w:right="46"/>
        <w:jc w:val="both"/>
      </w:pPr>
    </w:p>
    <w:p w14:paraId="2ADB91C8" w14:textId="77777777" w:rsidR="005D6417" w:rsidRDefault="005D6417" w:rsidP="005D6417">
      <w:pPr>
        <w:pStyle w:val="NormalWeb"/>
        <w:numPr>
          <w:ilvl w:val="0"/>
          <w:numId w:val="33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koji se </w:t>
      </w:r>
      <w:proofErr w:type="spellStart"/>
      <w:r>
        <w:rPr>
          <w:color w:val="000000"/>
        </w:rPr>
        <w:t>postavljaju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saobraćajnice</w:t>
      </w:r>
      <w:proofErr w:type="spellEnd"/>
      <w:r>
        <w:rPr>
          <w:color w:val="000000"/>
        </w:rPr>
        <w:t xml:space="preserve"> </w:t>
      </w:r>
      <w:proofErr w:type="spellStart"/>
      <w:r w:rsidRPr="006013EE">
        <w:rPr>
          <w:color w:val="000000"/>
        </w:rPr>
        <w:t>treba</w:t>
      </w:r>
      <w:proofErr w:type="spellEnd"/>
      <w:r w:rsidRPr="006013EE">
        <w:rPr>
          <w:color w:val="000000"/>
        </w:rPr>
        <w:t xml:space="preserve"> da </w:t>
      </w:r>
      <w:proofErr w:type="spellStart"/>
      <w:r w:rsidRPr="006013EE">
        <w:rPr>
          <w:color w:val="000000"/>
        </w:rPr>
        <w:t>budu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jednoobrazni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međusobno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usklađeni</w:t>
      </w:r>
      <w:proofErr w:type="spellEnd"/>
      <w:r>
        <w:rPr>
          <w:color w:val="000000"/>
        </w:rPr>
        <w:t>.</w:t>
      </w:r>
    </w:p>
    <w:p w14:paraId="44746665" w14:textId="77777777" w:rsidR="005D6417" w:rsidRDefault="005D6417" w:rsidP="005D6417">
      <w:pPr>
        <w:pStyle w:val="NormalWeb"/>
        <w:numPr>
          <w:ilvl w:val="0"/>
          <w:numId w:val="34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postavljaju</w:t>
      </w:r>
      <w:proofErr w:type="spellEnd"/>
      <w:r>
        <w:rPr>
          <w:color w:val="000000"/>
        </w:rPr>
        <w:t xml:space="preserve"> pored </w:t>
      </w:r>
      <w:proofErr w:type="spellStart"/>
      <w:r>
        <w:rPr>
          <w:color w:val="000000"/>
        </w:rPr>
        <w:t>trotoara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biciklističkih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staza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minimalna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vertikalna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udaljenost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najisturenije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trotoara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biciklističke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staze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manja</w:t>
      </w:r>
      <w:proofErr w:type="spellEnd"/>
      <w:r>
        <w:rPr>
          <w:color w:val="000000"/>
        </w:rPr>
        <w:t xml:space="preserve"> od 2,5 m.</w:t>
      </w:r>
    </w:p>
    <w:p w14:paraId="40890822" w14:textId="77777777" w:rsidR="005D6417" w:rsidRDefault="005D6417" w:rsidP="005D6417">
      <w:pPr>
        <w:pStyle w:val="NormalWeb"/>
        <w:numPr>
          <w:ilvl w:val="0"/>
          <w:numId w:val="35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>
        <w:rPr>
          <w:color w:val="000000"/>
        </w:rPr>
        <w:t>Pravna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privrednim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djelatnostima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posebnim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čitko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ispisan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kome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nalazi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>.</w:t>
      </w:r>
    </w:p>
    <w:p w14:paraId="6409D937" w14:textId="77777777" w:rsidR="005D6417" w:rsidRDefault="005D6417" w:rsidP="005D6417">
      <w:pPr>
        <w:pStyle w:val="NormalWeb"/>
        <w:numPr>
          <w:ilvl w:val="0"/>
          <w:numId w:val="9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naziva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čija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reklamna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površina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veća</w:t>
      </w:r>
      <w:proofErr w:type="spellEnd"/>
      <w:r>
        <w:rPr>
          <w:color w:val="000000"/>
        </w:rPr>
        <w:t xml:space="preserve"> od 0,2 m</w:t>
      </w:r>
      <w:r w:rsidRPr="00641BFB">
        <w:rPr>
          <w:color w:val="000000"/>
          <w:vertAlign w:val="superscript"/>
        </w:rPr>
        <w:t>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pravna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fizička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uslovima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predviđenim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planom</w:t>
      </w:r>
      <w:proofErr w:type="spellEnd"/>
      <w:r>
        <w:rPr>
          <w:color w:val="000000"/>
        </w:rPr>
        <w:t>.</w:t>
      </w:r>
    </w:p>
    <w:p w14:paraId="68DEFD27" w14:textId="77777777" w:rsidR="005D6417" w:rsidRDefault="005D6417" w:rsidP="005D6417">
      <w:pPr>
        <w:pStyle w:val="NormalWeb"/>
        <w:numPr>
          <w:ilvl w:val="0"/>
          <w:numId w:val="36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bilbordi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citylight-ovi</w:t>
      </w:r>
      <w:proofErr w:type="spellEnd"/>
      <w:r w:rsidRPr="00CF3056">
        <w:t>,</w:t>
      </w:r>
      <w:r>
        <w:t xml:space="preserve"> display-</w:t>
      </w:r>
      <w:proofErr w:type="spellStart"/>
      <w:r>
        <w:t>evi</w:t>
      </w:r>
      <w:proofErr w:type="spellEnd"/>
      <w:r>
        <w:t>,</w:t>
      </w:r>
      <w:r w:rsidRPr="00CF3056">
        <w:t xml:space="preserve"> </w:t>
      </w:r>
      <w:proofErr w:type="spellStart"/>
      <w:r w:rsidRPr="00CF3056">
        <w:t>rotirajuća</w:t>
      </w:r>
      <w:proofErr w:type="spellEnd"/>
      <w:r w:rsidRPr="00CF3056">
        <w:t xml:space="preserve"> </w:t>
      </w:r>
      <w:proofErr w:type="spellStart"/>
      <w:r w:rsidRPr="00CF3056">
        <w:t>prizma</w:t>
      </w:r>
      <w:proofErr w:type="spellEnd"/>
      <w:r w:rsidRPr="007A6A44">
        <w:rPr>
          <w:color w:val="000000" w:themeColor="text1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totemi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itd</w:t>
      </w:r>
      <w:proofErr w:type="spellEnd"/>
      <w:r>
        <w:rPr>
          <w:color w:val="000000"/>
        </w:rPr>
        <w:t xml:space="preserve">.) koji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fundiranom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nosaču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ispunjavati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uslove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to da:</w:t>
      </w:r>
    </w:p>
    <w:p w14:paraId="4DA2A9C4" w14:textId="77777777" w:rsidR="005D6417" w:rsidRDefault="005D6417" w:rsidP="005D6417">
      <w:pPr>
        <w:pStyle w:val="NormalWeb"/>
        <w:numPr>
          <w:ilvl w:val="0"/>
          <w:numId w:val="51"/>
        </w:numPr>
        <w:spacing w:after="0" w:line="276" w:lineRule="auto"/>
        <w:ind w:left="1440" w:right="46" w:hanging="810"/>
        <w:jc w:val="both"/>
        <w:rPr>
          <w:color w:val="000000"/>
        </w:rPr>
      </w:pPr>
      <w:r>
        <w:rPr>
          <w:color w:val="000000"/>
        </w:rPr>
        <w:lastRenderedPageBreak/>
        <w:t xml:space="preserve">po </w:t>
      </w:r>
      <w:proofErr w:type="spellStart"/>
      <w:r>
        <w:rPr>
          <w:color w:val="000000"/>
        </w:rPr>
        <w:t>svojoj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veličini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položaju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remete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bezbjedno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funkcionisanje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saobraćaja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osnovnu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postavljaju</w:t>
      </w:r>
      <w:proofErr w:type="spellEnd"/>
      <w:r>
        <w:rPr>
          <w:color w:val="000000"/>
        </w:rPr>
        <w:t>.</w:t>
      </w:r>
    </w:p>
    <w:p w14:paraId="7457B3EB" w14:textId="77777777" w:rsidR="005D6417" w:rsidRDefault="005D6417" w:rsidP="005D6417">
      <w:pPr>
        <w:pStyle w:val="NormalWeb"/>
        <w:numPr>
          <w:ilvl w:val="0"/>
          <w:numId w:val="51"/>
        </w:numPr>
        <w:spacing w:after="0" w:line="276" w:lineRule="auto"/>
        <w:ind w:left="1440" w:right="46" w:hanging="810"/>
        <w:jc w:val="both"/>
        <w:rPr>
          <w:color w:val="000000"/>
        </w:rPr>
      </w:pPr>
      <w:r>
        <w:rPr>
          <w:color w:val="000000"/>
        </w:rPr>
        <w:t xml:space="preserve">pored </w:t>
      </w:r>
      <w:proofErr w:type="spellStart"/>
      <w:r>
        <w:rPr>
          <w:color w:val="000000"/>
        </w:rPr>
        <w:t>javnih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kategorisanih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udaljeni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glavnog</w:t>
      </w:r>
      <w:proofErr w:type="spellEnd"/>
      <w:r>
        <w:rPr>
          <w:color w:val="000000"/>
        </w:rPr>
        <w:t xml:space="preserve"> puta </w:t>
      </w:r>
      <w:proofErr w:type="spellStart"/>
      <w:r>
        <w:rPr>
          <w:color w:val="000000"/>
        </w:rPr>
        <w:t>saglasno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odredbama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putevima</w:t>
      </w:r>
      <w:proofErr w:type="spellEnd"/>
      <w:r>
        <w:rPr>
          <w:color w:val="000000"/>
        </w:rPr>
        <w:t>.</w:t>
      </w:r>
    </w:p>
    <w:p w14:paraId="639E37E7" w14:textId="77777777" w:rsidR="005D6417" w:rsidRDefault="005D6417" w:rsidP="005D6417">
      <w:pPr>
        <w:pStyle w:val="NormalWeb"/>
        <w:numPr>
          <w:ilvl w:val="0"/>
          <w:numId w:val="51"/>
        </w:numPr>
        <w:spacing w:after="0" w:line="276" w:lineRule="auto"/>
        <w:ind w:right="46" w:hanging="90"/>
        <w:jc w:val="both"/>
        <w:rPr>
          <w:color w:val="000000"/>
        </w:rPr>
      </w:pPr>
      <w:r>
        <w:rPr>
          <w:color w:val="000000"/>
        </w:rPr>
        <w:t xml:space="preserve">ne </w:t>
      </w:r>
      <w:proofErr w:type="spellStart"/>
      <w:r>
        <w:rPr>
          <w:color w:val="000000"/>
        </w:rPr>
        <w:t>ugrožavaju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vidljivost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izgled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ambijentalne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istorijske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vrijednosti</w:t>
      </w:r>
      <w:proofErr w:type="spellEnd"/>
      <w:r>
        <w:rPr>
          <w:color w:val="000000"/>
        </w:rPr>
        <w:t>.</w:t>
      </w:r>
    </w:p>
    <w:p w14:paraId="47D38ABC" w14:textId="77777777" w:rsidR="005D6417" w:rsidRDefault="005D6417" w:rsidP="005D6417">
      <w:pPr>
        <w:pStyle w:val="NormalWeb"/>
        <w:spacing w:after="0" w:line="276" w:lineRule="auto"/>
        <w:ind w:right="763"/>
        <w:jc w:val="both"/>
        <w:rPr>
          <w:color w:val="000000"/>
        </w:rPr>
      </w:pPr>
    </w:p>
    <w:p w14:paraId="197E24C4" w14:textId="77777777" w:rsidR="005D6417" w:rsidRPr="005345C4" w:rsidRDefault="005D6417" w:rsidP="005D6417">
      <w:pPr>
        <w:pStyle w:val="NormalWeb"/>
        <w:numPr>
          <w:ilvl w:val="0"/>
          <w:numId w:val="37"/>
        </w:numPr>
        <w:spacing w:after="0" w:line="276" w:lineRule="auto"/>
        <w:ind w:right="46"/>
        <w:jc w:val="both"/>
        <w:rPr>
          <w:color w:val="000000"/>
        </w:rPr>
      </w:pPr>
      <w:proofErr w:type="spellStart"/>
      <w:r w:rsidRPr="005345C4">
        <w:rPr>
          <w:color w:val="000000"/>
        </w:rPr>
        <w:t>Reklame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fasadama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krovovima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staklenim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drugim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površinama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objekata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mogu</w:t>
      </w:r>
      <w:proofErr w:type="spellEnd"/>
      <w:r w:rsidRPr="005345C4">
        <w:rPr>
          <w:color w:val="000000"/>
        </w:rPr>
        <w:t xml:space="preserve"> se </w:t>
      </w:r>
      <w:proofErr w:type="spellStart"/>
      <w:r w:rsidRPr="005345C4">
        <w:rPr>
          <w:color w:val="000000"/>
        </w:rPr>
        <w:t>postavljati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ili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ispisivati</w:t>
      </w:r>
      <w:proofErr w:type="spellEnd"/>
      <w:r w:rsidRPr="005345C4">
        <w:rPr>
          <w:color w:val="000000"/>
        </w:rPr>
        <w:t xml:space="preserve"> u </w:t>
      </w:r>
      <w:proofErr w:type="spellStart"/>
      <w:r w:rsidRPr="005345C4">
        <w:rPr>
          <w:color w:val="000000"/>
        </w:rPr>
        <w:t>zavisnosti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od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njegove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dimenzije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arhitekstonskog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izgleda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ukoliko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kolektivnom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stanovanju</w:t>
      </w:r>
      <w:proofErr w:type="spellEnd"/>
      <w:r>
        <w:rPr>
          <w:color w:val="000000"/>
        </w:rPr>
        <w:t xml:space="preserve">  (</w:t>
      </w:r>
      <w:proofErr w:type="spellStart"/>
      <w:r>
        <w:rPr>
          <w:color w:val="000000"/>
        </w:rPr>
        <w:t>više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četiri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stambene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jedinice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potrebna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saglasnost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stanara</w:t>
      </w:r>
      <w:proofErr w:type="spellEnd"/>
      <w:r>
        <w:rPr>
          <w:color w:val="000000"/>
        </w:rPr>
        <w:t>.</w:t>
      </w:r>
    </w:p>
    <w:p w14:paraId="17553E36" w14:textId="77777777" w:rsidR="005D6417" w:rsidRPr="005345C4" w:rsidRDefault="005D6417" w:rsidP="005D6417">
      <w:pPr>
        <w:pStyle w:val="NormalWeb"/>
        <w:spacing w:after="0" w:line="276" w:lineRule="auto"/>
        <w:ind w:right="46"/>
        <w:jc w:val="both"/>
        <w:rPr>
          <w:color w:val="000000"/>
        </w:rPr>
      </w:pPr>
      <w:proofErr w:type="spellStart"/>
      <w:r w:rsidRPr="005345C4">
        <w:rPr>
          <w:color w:val="000000"/>
        </w:rPr>
        <w:t>Reklame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iz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stava</w:t>
      </w:r>
      <w:proofErr w:type="spellEnd"/>
      <w:r w:rsidRPr="005345C4">
        <w:rPr>
          <w:color w:val="000000"/>
        </w:rPr>
        <w:t xml:space="preserve"> 1 </w:t>
      </w:r>
      <w:proofErr w:type="spellStart"/>
      <w:r w:rsidRPr="005345C4">
        <w:rPr>
          <w:color w:val="000000"/>
        </w:rPr>
        <w:t>ove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tačke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koje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nisu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dio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finalne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obrade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fasade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krova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ili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druge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površine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objekta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mogu</w:t>
      </w:r>
      <w:proofErr w:type="spellEnd"/>
      <w:r w:rsidRPr="005345C4">
        <w:rPr>
          <w:color w:val="000000"/>
        </w:rPr>
        <w:t xml:space="preserve"> se </w:t>
      </w:r>
      <w:proofErr w:type="spellStart"/>
      <w:r w:rsidRPr="005345C4">
        <w:rPr>
          <w:color w:val="000000"/>
        </w:rPr>
        <w:t>montirati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adekvatnu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konstrukciju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prethodno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odštampati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PVC </w:t>
      </w:r>
      <w:proofErr w:type="spellStart"/>
      <w:r w:rsidRPr="005345C4">
        <w:rPr>
          <w:color w:val="000000"/>
        </w:rPr>
        <w:t>ceradno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platno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ili</w:t>
      </w:r>
      <w:proofErr w:type="spellEnd"/>
      <w:r w:rsidRPr="005345C4">
        <w:rPr>
          <w:color w:val="000000"/>
        </w:rPr>
        <w:t xml:space="preserve"> PVC </w:t>
      </w:r>
      <w:proofErr w:type="spellStart"/>
      <w:r w:rsidRPr="005345C4">
        <w:rPr>
          <w:color w:val="000000"/>
        </w:rPr>
        <w:t>meš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platno</w:t>
      </w:r>
      <w:proofErr w:type="spellEnd"/>
      <w:r w:rsidRPr="005345C4">
        <w:rPr>
          <w:color w:val="000000"/>
        </w:rPr>
        <w:t>.</w:t>
      </w:r>
    </w:p>
    <w:p w14:paraId="3C404A46" w14:textId="77777777" w:rsidR="005D6417" w:rsidRPr="005345C4" w:rsidRDefault="005D6417" w:rsidP="005D6417">
      <w:pPr>
        <w:pStyle w:val="NormalWeb"/>
        <w:spacing w:after="0" w:line="276" w:lineRule="auto"/>
        <w:ind w:right="46"/>
        <w:rPr>
          <w:color w:val="000000"/>
        </w:rPr>
      </w:pPr>
      <w:proofErr w:type="spellStart"/>
      <w:r w:rsidRPr="005345C4">
        <w:rPr>
          <w:color w:val="000000"/>
        </w:rPr>
        <w:t>Ukoliko</w:t>
      </w:r>
      <w:proofErr w:type="spellEnd"/>
      <w:r w:rsidRPr="005345C4">
        <w:rPr>
          <w:color w:val="000000"/>
        </w:rPr>
        <w:t xml:space="preserve"> je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pozadini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reklamnog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ispisa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izvršena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promjena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boje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ili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materijala</w:t>
      </w:r>
      <w:proofErr w:type="spellEnd"/>
      <w:r w:rsidRPr="005345C4">
        <w:rPr>
          <w:color w:val="000000"/>
        </w:rPr>
        <w:t xml:space="preserve"> u </w:t>
      </w:r>
      <w:proofErr w:type="spellStart"/>
      <w:r w:rsidRPr="005345C4">
        <w:rPr>
          <w:color w:val="000000"/>
        </w:rPr>
        <w:t>odnosu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boju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materijal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pozadine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smatraće</w:t>
      </w:r>
      <w:proofErr w:type="spellEnd"/>
      <w:r w:rsidRPr="005345C4">
        <w:rPr>
          <w:color w:val="000000"/>
        </w:rPr>
        <w:t xml:space="preserve"> se da se </w:t>
      </w:r>
      <w:proofErr w:type="spellStart"/>
      <w:r w:rsidRPr="005345C4">
        <w:rPr>
          <w:color w:val="000000"/>
        </w:rPr>
        <w:t>radi</w:t>
      </w:r>
      <w:proofErr w:type="spellEnd"/>
      <w:r w:rsidRPr="005345C4">
        <w:rPr>
          <w:color w:val="000000"/>
        </w:rPr>
        <w:t xml:space="preserve"> o </w:t>
      </w:r>
      <w:proofErr w:type="spellStart"/>
      <w:r w:rsidRPr="005345C4">
        <w:rPr>
          <w:color w:val="000000"/>
        </w:rPr>
        <w:t>objektu</w:t>
      </w:r>
      <w:proofErr w:type="spellEnd"/>
      <w:r w:rsidRPr="005345C4">
        <w:rPr>
          <w:color w:val="000000"/>
        </w:rPr>
        <w:t xml:space="preserve"> - </w:t>
      </w:r>
      <w:proofErr w:type="spellStart"/>
      <w:r w:rsidRPr="005345C4">
        <w:rPr>
          <w:color w:val="000000"/>
        </w:rPr>
        <w:t>reklamn</w:t>
      </w:r>
      <w:r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79186C">
        <w:t>pano</w:t>
      </w:r>
      <w:proofErr w:type="spellEnd"/>
      <w:r w:rsidRPr="005345C4">
        <w:rPr>
          <w:color w:val="000000"/>
        </w:rPr>
        <w:t xml:space="preserve">. U </w:t>
      </w:r>
      <w:proofErr w:type="spellStart"/>
      <w:r w:rsidRPr="005345C4">
        <w:rPr>
          <w:color w:val="000000"/>
        </w:rPr>
        <w:t>suprotnom</w:t>
      </w:r>
      <w:proofErr w:type="spellEnd"/>
      <w:r w:rsidRPr="005345C4">
        <w:rPr>
          <w:color w:val="000000"/>
        </w:rPr>
        <w:t xml:space="preserve">, </w:t>
      </w:r>
      <w:proofErr w:type="spellStart"/>
      <w:r w:rsidRPr="005345C4">
        <w:rPr>
          <w:color w:val="000000"/>
        </w:rPr>
        <w:t>objekat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će</w:t>
      </w:r>
      <w:proofErr w:type="spellEnd"/>
      <w:r w:rsidRPr="005345C4">
        <w:rPr>
          <w:color w:val="000000"/>
        </w:rPr>
        <w:t xml:space="preserve"> se </w:t>
      </w:r>
      <w:proofErr w:type="spellStart"/>
      <w:r w:rsidRPr="005345C4">
        <w:rPr>
          <w:color w:val="000000"/>
        </w:rPr>
        <w:t>tretirati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kao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reklamni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ispis</w:t>
      </w:r>
      <w:proofErr w:type="spellEnd"/>
      <w:r w:rsidRPr="005345C4">
        <w:rPr>
          <w:color w:val="000000"/>
        </w:rPr>
        <w:t>.</w:t>
      </w:r>
    </w:p>
    <w:p w14:paraId="096E432A" w14:textId="77777777" w:rsidR="005D6417" w:rsidRPr="005345C4" w:rsidRDefault="005D6417" w:rsidP="005D6417">
      <w:pPr>
        <w:pStyle w:val="NormalWeb"/>
        <w:spacing w:after="0"/>
        <w:ind w:right="46"/>
        <w:jc w:val="both"/>
        <w:rPr>
          <w:color w:val="000000"/>
        </w:rPr>
      </w:pPr>
      <w:proofErr w:type="spellStart"/>
      <w:r w:rsidRPr="005345C4">
        <w:rPr>
          <w:color w:val="000000"/>
        </w:rPr>
        <w:t>Reklame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iz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stava</w:t>
      </w:r>
      <w:proofErr w:type="spellEnd"/>
      <w:r w:rsidRPr="005345C4">
        <w:rPr>
          <w:color w:val="000000"/>
        </w:rPr>
        <w:t xml:space="preserve"> 2 </w:t>
      </w:r>
      <w:proofErr w:type="spellStart"/>
      <w:r w:rsidRPr="005345C4">
        <w:rPr>
          <w:color w:val="000000"/>
        </w:rPr>
        <w:t>ove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tačke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mogu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biti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neosvijetljene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osvijetljene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tako</w:t>
      </w:r>
      <w:proofErr w:type="spellEnd"/>
      <w:r w:rsidRPr="005345C4">
        <w:rPr>
          <w:color w:val="000000"/>
        </w:rPr>
        <w:t xml:space="preserve"> da ne</w:t>
      </w:r>
      <w:r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utiču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na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bezbjednost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saobraćaja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kvalitet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stanovanja</w:t>
      </w:r>
      <w:proofErr w:type="spellEnd"/>
      <w:r w:rsidRPr="005345C4">
        <w:rPr>
          <w:color w:val="000000"/>
        </w:rPr>
        <w:t xml:space="preserve">. </w:t>
      </w:r>
      <w:proofErr w:type="spellStart"/>
      <w:r w:rsidRPr="005345C4">
        <w:rPr>
          <w:color w:val="000000"/>
        </w:rPr>
        <w:t>Svijetlost</w:t>
      </w:r>
      <w:proofErr w:type="spellEnd"/>
      <w:r w:rsidRPr="005345C4">
        <w:rPr>
          <w:color w:val="000000"/>
        </w:rPr>
        <w:t xml:space="preserve"> ne </w:t>
      </w:r>
      <w:proofErr w:type="spellStart"/>
      <w:r w:rsidRPr="005345C4">
        <w:rPr>
          <w:color w:val="000000"/>
        </w:rPr>
        <w:t>smije</w:t>
      </w:r>
      <w:proofErr w:type="spellEnd"/>
      <w:r w:rsidRPr="005345C4">
        <w:rPr>
          <w:color w:val="000000"/>
        </w:rPr>
        <w:t xml:space="preserve"> da </w:t>
      </w:r>
      <w:proofErr w:type="spellStart"/>
      <w:r w:rsidRPr="005345C4"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emitovana</w:t>
      </w:r>
      <w:proofErr w:type="spellEnd"/>
      <w:r w:rsidRPr="005345C4">
        <w:rPr>
          <w:color w:val="000000"/>
        </w:rPr>
        <w:t xml:space="preserve"> u </w:t>
      </w:r>
      <w:proofErr w:type="spellStart"/>
      <w:r w:rsidRPr="005345C4">
        <w:rPr>
          <w:color w:val="000000"/>
        </w:rPr>
        <w:t>isprekidanim</w:t>
      </w:r>
      <w:proofErr w:type="spellEnd"/>
      <w:r w:rsidRPr="005345C4">
        <w:rPr>
          <w:color w:val="000000"/>
        </w:rPr>
        <w:t xml:space="preserve"> </w:t>
      </w:r>
      <w:proofErr w:type="spellStart"/>
      <w:r w:rsidRPr="005345C4">
        <w:rPr>
          <w:color w:val="000000"/>
        </w:rPr>
        <w:t>intervalima</w:t>
      </w:r>
      <w:proofErr w:type="spellEnd"/>
      <w:r w:rsidRPr="005345C4">
        <w:rPr>
          <w:color w:val="000000"/>
        </w:rPr>
        <w:t>.</w:t>
      </w:r>
    </w:p>
    <w:p w14:paraId="66134CAA" w14:textId="77777777" w:rsidR="005D6417" w:rsidRPr="005345C4" w:rsidRDefault="005D6417" w:rsidP="005D6417">
      <w:pPr>
        <w:pStyle w:val="NormalWeb"/>
        <w:spacing w:after="0"/>
        <w:ind w:left="144" w:right="46"/>
      </w:pPr>
    </w:p>
    <w:p w14:paraId="0D710E9F" w14:textId="77777777" w:rsidR="005D6417" w:rsidRDefault="005D6417" w:rsidP="005D6417">
      <w:pPr>
        <w:pStyle w:val="NormalWeb"/>
        <w:numPr>
          <w:ilvl w:val="0"/>
          <w:numId w:val="38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Postavljanje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zaštitnog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građevinske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zaštitne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ograde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građevinskog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kojima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prikazati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budući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izgled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zgrade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dozvoljeno</w:t>
      </w:r>
      <w:proofErr w:type="spellEnd"/>
      <w:r>
        <w:rPr>
          <w:color w:val="000000"/>
        </w:rPr>
        <w:t xml:space="preserve"> je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zakonom</w:t>
      </w:r>
      <w:proofErr w:type="spellEnd"/>
      <w:r>
        <w:rPr>
          <w:color w:val="000000"/>
        </w:rPr>
        <w:t>.</w:t>
      </w:r>
    </w:p>
    <w:p w14:paraId="454A9CB7" w14:textId="77777777" w:rsidR="005D6417" w:rsidRDefault="005D6417" w:rsidP="005D6417">
      <w:pPr>
        <w:pStyle w:val="NormalWeb"/>
        <w:spacing w:after="0" w:line="276" w:lineRule="auto"/>
        <w:ind w:left="907" w:right="50" w:hanging="763"/>
        <w:jc w:val="both"/>
        <w:rPr>
          <w:color w:val="000000"/>
        </w:rPr>
      </w:pP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zaštitnom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građevinskoj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zaštitnoj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ogradi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građevinskog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smatraće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privremenim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objektom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reklamnom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>.</w:t>
      </w:r>
    </w:p>
    <w:p w14:paraId="5A6ADFBC" w14:textId="77777777" w:rsidR="005D6417" w:rsidRDefault="005D6417" w:rsidP="005D6417">
      <w:pPr>
        <w:pStyle w:val="NormalWeb"/>
        <w:numPr>
          <w:ilvl w:val="0"/>
          <w:numId w:val="39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poslovno-stambene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stambeno-poslovne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zgrade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sparatnosti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površine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postavlja</w:t>
      </w:r>
      <w:proofErr w:type="spellEnd"/>
      <w:r>
        <w:rPr>
          <w:color w:val="000000"/>
        </w:rPr>
        <w:t>.</w:t>
      </w:r>
    </w:p>
    <w:p w14:paraId="51162588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ovaj</w:t>
      </w:r>
      <w:proofErr w:type="spellEnd"/>
      <w:r>
        <w:rPr>
          <w:color w:val="000000"/>
        </w:rPr>
        <w:t xml:space="preserve"> tip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potreban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statički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proračun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konstrukcije</w:t>
      </w:r>
      <w:proofErr w:type="spellEnd"/>
      <w:r>
        <w:rPr>
          <w:color w:val="000000"/>
        </w:rPr>
        <w:t>.</w:t>
      </w:r>
    </w:p>
    <w:p w14:paraId="59AAC45F" w14:textId="77777777" w:rsidR="005D6417" w:rsidRDefault="005D6417" w:rsidP="005D6417">
      <w:pPr>
        <w:pStyle w:val="NormalWeb"/>
        <w:numPr>
          <w:ilvl w:val="0"/>
          <w:numId w:val="40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Oglasni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slobodno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plakatiranje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postaviti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pješačkoj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stajalište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prijevoza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frekventnu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zelenoj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površini</w:t>
      </w:r>
      <w:proofErr w:type="spellEnd"/>
      <w:r>
        <w:rPr>
          <w:color w:val="000000"/>
        </w:rPr>
        <w:t>.</w:t>
      </w:r>
    </w:p>
    <w:p w14:paraId="073C54EB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Panoi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slobodno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plakatiranje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okruglog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presjeka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prečnika</w:t>
      </w:r>
      <w:proofErr w:type="spellEnd"/>
      <w:r>
        <w:rPr>
          <w:color w:val="000000"/>
        </w:rPr>
        <w:t xml:space="preserve"> do 1m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visine</w:t>
      </w:r>
      <w:proofErr w:type="spellEnd"/>
      <w:r>
        <w:rPr>
          <w:color w:val="000000"/>
        </w:rPr>
        <w:t xml:space="preserve"> do 3m.</w:t>
      </w:r>
    </w:p>
    <w:p w14:paraId="30927E22" w14:textId="77777777" w:rsidR="005D6417" w:rsidRPr="00A675CA" w:rsidRDefault="005D6417" w:rsidP="005D6417">
      <w:pPr>
        <w:pStyle w:val="NormalWeb"/>
        <w:numPr>
          <w:ilvl w:val="0"/>
          <w:numId w:val="41"/>
        </w:numPr>
        <w:spacing w:after="0" w:line="276" w:lineRule="auto"/>
        <w:ind w:right="50"/>
        <w:jc w:val="both"/>
      </w:pPr>
      <w:r w:rsidRPr="005E76D6">
        <w:rPr>
          <w:color w:val="000000"/>
        </w:rPr>
        <w:t xml:space="preserve">Za </w:t>
      </w:r>
      <w:proofErr w:type="spellStart"/>
      <w:r w:rsidRPr="005E76D6">
        <w:rPr>
          <w:color w:val="000000"/>
        </w:rPr>
        <w:t>postavljanje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reklamnog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objekta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na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zaštićenom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području</w:t>
      </w:r>
      <w:proofErr w:type="spellEnd"/>
      <w:r w:rsidRPr="005E76D6">
        <w:rPr>
          <w:color w:val="000000"/>
        </w:rPr>
        <w:t xml:space="preserve">, </w:t>
      </w:r>
      <w:proofErr w:type="spellStart"/>
      <w:r w:rsidRPr="005E76D6">
        <w:rPr>
          <w:color w:val="000000"/>
        </w:rPr>
        <w:t>odnosno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na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zaštićenim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objektima</w:t>
      </w:r>
      <w:proofErr w:type="spellEnd"/>
      <w:r w:rsidRPr="005E76D6">
        <w:rPr>
          <w:color w:val="000000"/>
        </w:rPr>
        <w:t xml:space="preserve">, </w:t>
      </w:r>
      <w:proofErr w:type="spellStart"/>
      <w:r w:rsidRPr="005E76D6">
        <w:rPr>
          <w:color w:val="000000"/>
        </w:rPr>
        <w:t>potrebna</w:t>
      </w:r>
      <w:proofErr w:type="spellEnd"/>
      <w:r w:rsidRPr="005E76D6">
        <w:rPr>
          <w:color w:val="000000"/>
        </w:rPr>
        <w:t xml:space="preserve"> je </w:t>
      </w:r>
      <w:proofErr w:type="spellStart"/>
      <w:r w:rsidRPr="005E76D6">
        <w:rPr>
          <w:color w:val="000000"/>
        </w:rPr>
        <w:t>i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prethodna</w:t>
      </w:r>
      <w:proofErr w:type="spellEnd"/>
      <w:r w:rsidRPr="005E76D6">
        <w:rPr>
          <w:color w:val="000000"/>
        </w:rPr>
        <w:t xml:space="preserve"> </w:t>
      </w:r>
      <w:proofErr w:type="spellStart"/>
      <w:r w:rsidRPr="005E76D6">
        <w:rPr>
          <w:color w:val="000000"/>
        </w:rPr>
        <w:t>saglasnost</w:t>
      </w:r>
      <w:proofErr w:type="spellEnd"/>
      <w:r w:rsidRPr="005E76D6">
        <w:rPr>
          <w:color w:val="000000"/>
        </w:rPr>
        <w:t xml:space="preserve"> </w:t>
      </w:r>
      <w:proofErr w:type="spellStart"/>
      <w:r w:rsidRPr="00A675CA">
        <w:t>Uprave</w:t>
      </w:r>
      <w:proofErr w:type="spellEnd"/>
      <w:r w:rsidRPr="00A675CA">
        <w:t xml:space="preserve"> za </w:t>
      </w:r>
      <w:proofErr w:type="spellStart"/>
      <w:r w:rsidRPr="00A675CA">
        <w:t>zaštitu</w:t>
      </w:r>
      <w:proofErr w:type="spellEnd"/>
      <w:r w:rsidRPr="00A675CA">
        <w:t xml:space="preserve"> </w:t>
      </w:r>
      <w:proofErr w:type="spellStart"/>
      <w:r w:rsidRPr="00A675CA">
        <w:t>kulturnih</w:t>
      </w:r>
      <w:proofErr w:type="spellEnd"/>
      <w:r w:rsidRPr="00A675CA">
        <w:t xml:space="preserve"> </w:t>
      </w:r>
      <w:proofErr w:type="spellStart"/>
      <w:r w:rsidRPr="00A675CA">
        <w:t>dobara</w:t>
      </w:r>
      <w:proofErr w:type="spellEnd"/>
      <w:r w:rsidRPr="00A675CA">
        <w:t>.</w:t>
      </w:r>
    </w:p>
    <w:p w14:paraId="7EFDB21E" w14:textId="77777777" w:rsidR="005D6417" w:rsidRPr="00A675CA" w:rsidRDefault="005D6417" w:rsidP="005D6417">
      <w:pPr>
        <w:pStyle w:val="NormalWeb"/>
        <w:numPr>
          <w:ilvl w:val="0"/>
          <w:numId w:val="41"/>
        </w:numPr>
        <w:spacing w:after="0" w:line="276" w:lineRule="auto"/>
        <w:ind w:right="50"/>
        <w:jc w:val="both"/>
      </w:pPr>
      <w:proofErr w:type="spellStart"/>
      <w:r w:rsidRPr="00A675CA">
        <w:lastRenderedPageBreak/>
        <w:t>Reklamni</w:t>
      </w:r>
      <w:proofErr w:type="spellEnd"/>
      <w:r w:rsidRPr="00A675CA">
        <w:t xml:space="preserve"> </w:t>
      </w:r>
      <w:proofErr w:type="spellStart"/>
      <w:r w:rsidRPr="00A675CA">
        <w:t>baneri</w:t>
      </w:r>
      <w:proofErr w:type="spellEnd"/>
      <w:r w:rsidRPr="00A675CA">
        <w:t xml:space="preserve"> </w:t>
      </w:r>
      <w:proofErr w:type="spellStart"/>
      <w:r w:rsidRPr="00A675CA">
        <w:t>iznad</w:t>
      </w:r>
      <w:proofErr w:type="spellEnd"/>
      <w:r w:rsidRPr="00A675CA">
        <w:t xml:space="preserve"> </w:t>
      </w:r>
      <w:proofErr w:type="spellStart"/>
      <w:r w:rsidRPr="00A675CA">
        <w:t>putnih</w:t>
      </w:r>
      <w:proofErr w:type="spellEnd"/>
      <w:r w:rsidRPr="00A675CA">
        <w:t xml:space="preserve"> </w:t>
      </w:r>
      <w:proofErr w:type="spellStart"/>
      <w:r w:rsidRPr="00A675CA">
        <w:t>saobraćajnica</w:t>
      </w:r>
      <w:proofErr w:type="spellEnd"/>
      <w:r w:rsidRPr="00A675CA">
        <w:t xml:space="preserve">, </w:t>
      </w:r>
      <w:proofErr w:type="spellStart"/>
      <w:r w:rsidRPr="00A675CA">
        <w:t>ulica</w:t>
      </w:r>
      <w:proofErr w:type="spellEnd"/>
      <w:r w:rsidRPr="00A675CA">
        <w:t xml:space="preserve"> </w:t>
      </w:r>
      <w:proofErr w:type="spellStart"/>
      <w:r w:rsidRPr="00A675CA">
        <w:t>i</w:t>
      </w:r>
      <w:proofErr w:type="spellEnd"/>
      <w:r w:rsidRPr="00A675CA">
        <w:t xml:space="preserve"> </w:t>
      </w:r>
      <w:proofErr w:type="spellStart"/>
      <w:r w:rsidRPr="00A675CA">
        <w:t>trgova</w:t>
      </w:r>
      <w:proofErr w:type="spellEnd"/>
      <w:r w:rsidRPr="00A675CA">
        <w:t xml:space="preserve"> </w:t>
      </w:r>
      <w:proofErr w:type="spellStart"/>
      <w:r w:rsidRPr="00A675CA">
        <w:t>mogu</w:t>
      </w:r>
      <w:proofErr w:type="spellEnd"/>
      <w:r w:rsidRPr="00A675CA">
        <w:t xml:space="preserve"> se </w:t>
      </w:r>
      <w:proofErr w:type="spellStart"/>
      <w:r w:rsidRPr="00A675CA">
        <w:t>postaviti</w:t>
      </w:r>
      <w:proofErr w:type="spellEnd"/>
      <w:r w:rsidRPr="00A675CA">
        <w:t xml:space="preserve"> </w:t>
      </w:r>
      <w:proofErr w:type="spellStart"/>
      <w:r w:rsidRPr="00A675CA">
        <w:t>na</w:t>
      </w:r>
      <w:proofErr w:type="spellEnd"/>
      <w:r w:rsidRPr="00A675CA">
        <w:t xml:space="preserve"> </w:t>
      </w:r>
      <w:proofErr w:type="spellStart"/>
      <w:r w:rsidRPr="00A675CA">
        <w:t>sajle</w:t>
      </w:r>
      <w:proofErr w:type="spellEnd"/>
      <w:r w:rsidRPr="00A675CA">
        <w:t xml:space="preserve"> </w:t>
      </w:r>
      <w:proofErr w:type="spellStart"/>
      <w:r w:rsidRPr="00A675CA">
        <w:t>ili</w:t>
      </w:r>
      <w:proofErr w:type="spellEnd"/>
      <w:r w:rsidRPr="00A675CA">
        <w:t xml:space="preserve"> </w:t>
      </w:r>
      <w:proofErr w:type="spellStart"/>
      <w:r w:rsidRPr="00A675CA">
        <w:t>plastificirani</w:t>
      </w:r>
      <w:proofErr w:type="spellEnd"/>
      <w:r w:rsidRPr="00A675CA">
        <w:t xml:space="preserve"> </w:t>
      </w:r>
      <w:proofErr w:type="spellStart"/>
      <w:r w:rsidRPr="00A675CA">
        <w:t>konop</w:t>
      </w:r>
      <w:proofErr w:type="spellEnd"/>
      <w:r w:rsidRPr="00A675CA">
        <w:t xml:space="preserve">. </w:t>
      </w:r>
      <w:proofErr w:type="spellStart"/>
      <w:r w:rsidRPr="00A675CA">
        <w:t>Postavljanje</w:t>
      </w:r>
      <w:proofErr w:type="spellEnd"/>
      <w:r w:rsidRPr="00A675CA">
        <w:t xml:space="preserve"> </w:t>
      </w:r>
      <w:proofErr w:type="spellStart"/>
      <w:r w:rsidRPr="00A675CA">
        <w:t>ovakvih</w:t>
      </w:r>
      <w:proofErr w:type="spellEnd"/>
      <w:r w:rsidRPr="00A675CA">
        <w:t xml:space="preserve"> </w:t>
      </w:r>
      <w:proofErr w:type="spellStart"/>
      <w:r w:rsidRPr="00A675CA">
        <w:t>objekata</w:t>
      </w:r>
      <w:proofErr w:type="spellEnd"/>
      <w:r w:rsidRPr="00A675CA">
        <w:t xml:space="preserve"> se </w:t>
      </w:r>
      <w:proofErr w:type="spellStart"/>
      <w:r w:rsidRPr="00A675CA">
        <w:t>odobrava</w:t>
      </w:r>
      <w:proofErr w:type="spellEnd"/>
      <w:r w:rsidRPr="00A675CA">
        <w:t xml:space="preserve"> </w:t>
      </w:r>
      <w:proofErr w:type="spellStart"/>
      <w:r w:rsidRPr="00A675CA">
        <w:t>sa</w:t>
      </w:r>
      <w:proofErr w:type="spellEnd"/>
      <w:r w:rsidRPr="00A675CA">
        <w:t xml:space="preserve"> </w:t>
      </w:r>
      <w:proofErr w:type="spellStart"/>
      <w:r w:rsidRPr="00A675CA">
        <w:t>ograničenim</w:t>
      </w:r>
      <w:proofErr w:type="spellEnd"/>
      <w:r w:rsidRPr="00A675CA">
        <w:t xml:space="preserve"> </w:t>
      </w:r>
      <w:proofErr w:type="spellStart"/>
      <w:r w:rsidRPr="00A675CA">
        <w:t>rokom</w:t>
      </w:r>
      <w:proofErr w:type="spellEnd"/>
      <w:r w:rsidRPr="00A675CA">
        <w:t xml:space="preserve">, a </w:t>
      </w:r>
      <w:proofErr w:type="spellStart"/>
      <w:r w:rsidRPr="00A675CA">
        <w:t>najduže</w:t>
      </w:r>
      <w:proofErr w:type="spellEnd"/>
      <w:r w:rsidRPr="00A675CA">
        <w:t xml:space="preserve"> u </w:t>
      </w:r>
      <w:proofErr w:type="spellStart"/>
      <w:r w:rsidRPr="00A675CA">
        <w:t>trajanju</w:t>
      </w:r>
      <w:proofErr w:type="spellEnd"/>
      <w:r w:rsidRPr="00A675CA">
        <w:t xml:space="preserve"> od 15 dana.</w:t>
      </w:r>
    </w:p>
    <w:p w14:paraId="65A72BF2" w14:textId="77777777" w:rsidR="005D6417" w:rsidRDefault="005D6417" w:rsidP="005D6417">
      <w:pPr>
        <w:pStyle w:val="NormalWeb"/>
        <w:numPr>
          <w:ilvl w:val="0"/>
          <w:numId w:val="42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Pokretni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panoi</w:t>
      </w:r>
      <w:proofErr w:type="spellEnd"/>
      <w:r>
        <w:rPr>
          <w:color w:val="000000"/>
        </w:rPr>
        <w:t xml:space="preserve"> koji se </w:t>
      </w:r>
      <w:proofErr w:type="spellStart"/>
      <w:r>
        <w:rPr>
          <w:color w:val="000000"/>
        </w:rPr>
        <w:t>nalaze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prikolicama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vozilima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budu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saobraćajnim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neosvijetljeni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osvijetljeni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displeji</w:t>
      </w:r>
      <w:proofErr w:type="spellEnd"/>
      <w:r>
        <w:rPr>
          <w:color w:val="000000"/>
        </w:rPr>
        <w:t>.</w:t>
      </w:r>
    </w:p>
    <w:p w14:paraId="594DD747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r>
        <w:rPr>
          <w:color w:val="000000"/>
        </w:rPr>
        <w:t xml:space="preserve">Ne </w:t>
      </w:r>
      <w:proofErr w:type="spellStart"/>
      <w:r>
        <w:rPr>
          <w:color w:val="000000"/>
        </w:rPr>
        <w:t>predviđa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korišćenje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ovakvih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večernjim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časovima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pješačkoj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zoni</w:t>
      </w:r>
      <w:proofErr w:type="spellEnd"/>
      <w:r>
        <w:rPr>
          <w:color w:val="000000"/>
        </w:rPr>
        <w:t>.</w:t>
      </w:r>
    </w:p>
    <w:p w14:paraId="1A489C02" w14:textId="77777777" w:rsidR="005D6417" w:rsidRPr="00A675CA" w:rsidRDefault="005D6417" w:rsidP="005D6417">
      <w:pPr>
        <w:pStyle w:val="NormalWeb"/>
        <w:numPr>
          <w:ilvl w:val="0"/>
          <w:numId w:val="43"/>
        </w:numPr>
        <w:spacing w:after="0" w:line="276" w:lineRule="auto"/>
        <w:ind w:right="50"/>
        <w:jc w:val="both"/>
      </w:pPr>
      <w:proofErr w:type="spellStart"/>
      <w:r w:rsidRPr="00A675CA">
        <w:t>Tematski</w:t>
      </w:r>
      <w:proofErr w:type="spellEnd"/>
      <w:r w:rsidRPr="00A675CA">
        <w:t xml:space="preserve"> </w:t>
      </w:r>
      <w:proofErr w:type="spellStart"/>
      <w:r w:rsidRPr="00A675CA">
        <w:t>reklamni</w:t>
      </w:r>
      <w:proofErr w:type="spellEnd"/>
      <w:r w:rsidRPr="00A675CA">
        <w:t xml:space="preserve"> </w:t>
      </w:r>
      <w:proofErr w:type="spellStart"/>
      <w:r w:rsidRPr="00A675CA">
        <w:t>baloni</w:t>
      </w:r>
      <w:proofErr w:type="spellEnd"/>
      <w:r w:rsidRPr="00A675CA">
        <w:t xml:space="preserve"> se </w:t>
      </w:r>
      <w:proofErr w:type="spellStart"/>
      <w:r w:rsidRPr="00A675CA">
        <w:t>mogu</w:t>
      </w:r>
      <w:proofErr w:type="spellEnd"/>
      <w:r w:rsidRPr="00A675CA">
        <w:t xml:space="preserve"> </w:t>
      </w:r>
      <w:proofErr w:type="spellStart"/>
      <w:r w:rsidRPr="00A675CA">
        <w:t>postavljati</w:t>
      </w:r>
      <w:proofErr w:type="spellEnd"/>
      <w:r w:rsidRPr="00A675CA">
        <w:t xml:space="preserve"> u </w:t>
      </w:r>
      <w:proofErr w:type="spellStart"/>
      <w:r w:rsidRPr="00A675CA">
        <w:t>pješačkoj</w:t>
      </w:r>
      <w:proofErr w:type="spellEnd"/>
      <w:r w:rsidRPr="00A675CA">
        <w:t xml:space="preserve"> </w:t>
      </w:r>
      <w:proofErr w:type="spellStart"/>
      <w:r w:rsidRPr="00A675CA">
        <w:t>zoni</w:t>
      </w:r>
      <w:proofErr w:type="spellEnd"/>
      <w:r w:rsidRPr="00A675CA">
        <w:t xml:space="preserve">. </w:t>
      </w:r>
      <w:proofErr w:type="spellStart"/>
      <w:r w:rsidRPr="00A675CA">
        <w:t>Ukoliko</w:t>
      </w:r>
      <w:proofErr w:type="spellEnd"/>
      <w:r w:rsidRPr="00A675CA">
        <w:t xml:space="preserve"> se </w:t>
      </w:r>
      <w:proofErr w:type="spellStart"/>
      <w:r w:rsidRPr="00A675CA">
        <w:t>postavljaju</w:t>
      </w:r>
      <w:proofErr w:type="spellEnd"/>
      <w:r w:rsidRPr="00A675CA">
        <w:t xml:space="preserve"> u </w:t>
      </w:r>
      <w:proofErr w:type="spellStart"/>
      <w:r w:rsidRPr="00A675CA">
        <w:t>zaštićenom</w:t>
      </w:r>
      <w:proofErr w:type="spellEnd"/>
      <w:r w:rsidRPr="00A675CA">
        <w:t xml:space="preserve"> </w:t>
      </w:r>
      <w:proofErr w:type="spellStart"/>
      <w:r w:rsidRPr="00A675CA">
        <w:t>području</w:t>
      </w:r>
      <w:proofErr w:type="spellEnd"/>
      <w:r w:rsidRPr="00A675CA">
        <w:t xml:space="preserve"> </w:t>
      </w:r>
      <w:proofErr w:type="spellStart"/>
      <w:r w:rsidRPr="00A675CA">
        <w:t>neophodna</w:t>
      </w:r>
      <w:proofErr w:type="spellEnd"/>
      <w:r w:rsidRPr="00A675CA">
        <w:t xml:space="preserve"> je </w:t>
      </w:r>
      <w:proofErr w:type="spellStart"/>
      <w:r w:rsidRPr="00A675CA">
        <w:t>saglasnost</w:t>
      </w:r>
      <w:proofErr w:type="spellEnd"/>
      <w:r w:rsidRPr="00A675CA">
        <w:t xml:space="preserve"> </w:t>
      </w:r>
      <w:proofErr w:type="spellStart"/>
      <w:r w:rsidRPr="00A675CA">
        <w:t>Uprave</w:t>
      </w:r>
      <w:proofErr w:type="spellEnd"/>
      <w:r w:rsidRPr="00A675CA">
        <w:t xml:space="preserve"> za </w:t>
      </w:r>
      <w:proofErr w:type="spellStart"/>
      <w:r w:rsidRPr="00A675CA">
        <w:t>zaštitu</w:t>
      </w:r>
      <w:proofErr w:type="spellEnd"/>
      <w:r w:rsidRPr="00A675CA">
        <w:t xml:space="preserve"> </w:t>
      </w:r>
      <w:proofErr w:type="spellStart"/>
      <w:r w:rsidRPr="00A675CA">
        <w:t>kulturnih</w:t>
      </w:r>
      <w:proofErr w:type="spellEnd"/>
      <w:r w:rsidRPr="00A675CA">
        <w:t xml:space="preserve"> </w:t>
      </w:r>
      <w:proofErr w:type="spellStart"/>
      <w:r w:rsidRPr="00A675CA">
        <w:t>dobara</w:t>
      </w:r>
      <w:proofErr w:type="spellEnd"/>
      <w:r w:rsidRPr="00A675CA">
        <w:t>.</w:t>
      </w:r>
    </w:p>
    <w:p w14:paraId="6E95AAB4" w14:textId="77777777" w:rsidR="005D6417" w:rsidRDefault="005D6417" w:rsidP="005D6417">
      <w:pPr>
        <w:pStyle w:val="NormalWeb"/>
        <w:numPr>
          <w:ilvl w:val="0"/>
          <w:numId w:val="44"/>
        </w:numPr>
        <w:spacing w:after="24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koji se </w:t>
      </w:r>
      <w:proofErr w:type="spellStart"/>
      <w:r>
        <w:rPr>
          <w:color w:val="000000"/>
        </w:rPr>
        <w:t>priključuju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elektrodistributivnu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mrežu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ispunjavati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ateste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izvedene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instalacije</w:t>
      </w:r>
      <w:proofErr w:type="spellEnd"/>
      <w:r>
        <w:rPr>
          <w:color w:val="000000"/>
        </w:rPr>
        <w:t>.</w:t>
      </w:r>
    </w:p>
    <w:p w14:paraId="7EC29B25" w14:textId="77777777" w:rsidR="005D6417" w:rsidRDefault="005D6417" w:rsidP="005D6417">
      <w:pPr>
        <w:pStyle w:val="NormalWeb"/>
        <w:numPr>
          <w:ilvl w:val="0"/>
          <w:numId w:val="22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Kada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osvijetljeni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prosvijetljeni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izvor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svjetlosti</w:t>
      </w:r>
      <w:proofErr w:type="spellEnd"/>
      <w:r>
        <w:rPr>
          <w:color w:val="000000"/>
        </w:rPr>
        <w:t xml:space="preserve"> mora da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</w:t>
      </w:r>
      <w:proofErr w:type="spellEnd"/>
      <w:r>
        <w:rPr>
          <w:color w:val="000000"/>
        </w:rPr>
        <w:t xml:space="preserve"> da ne </w:t>
      </w:r>
      <w:proofErr w:type="spellStart"/>
      <w:r>
        <w:rPr>
          <w:color w:val="000000"/>
        </w:rPr>
        <w:t>ometa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učesnike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saobraćaju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svjetlost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smije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emitovana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isprekidanim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intervalima</w:t>
      </w:r>
      <w:proofErr w:type="spellEnd"/>
      <w:r>
        <w:rPr>
          <w:color w:val="000000"/>
        </w:rPr>
        <w:t>.</w:t>
      </w:r>
    </w:p>
    <w:p w14:paraId="0AC6E00B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</w:p>
    <w:p w14:paraId="0A8DB461" w14:textId="77777777" w:rsidR="005D6417" w:rsidRDefault="005D6417" w:rsidP="005D6417">
      <w:pPr>
        <w:pStyle w:val="NormalWeb"/>
        <w:numPr>
          <w:ilvl w:val="0"/>
          <w:numId w:val="45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Propisani</w:t>
      </w:r>
      <w:proofErr w:type="spellEnd"/>
      <w:r>
        <w:rPr>
          <w:color w:val="000000"/>
        </w:rPr>
        <w:t xml:space="preserve"> standard za </w:t>
      </w: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Starom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stalnim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privremenim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objektima</w:t>
      </w:r>
      <w:proofErr w:type="spellEnd"/>
      <w:r>
        <w:rPr>
          <w:color w:val="000000"/>
        </w:rPr>
        <w:t xml:space="preserve"> je:</w:t>
      </w:r>
    </w:p>
    <w:p w14:paraId="794DB16B" w14:textId="77777777" w:rsidR="005D6417" w:rsidRDefault="005D6417" w:rsidP="005D6417">
      <w:pPr>
        <w:pStyle w:val="NormalWeb"/>
        <w:spacing w:after="0" w:line="276" w:lineRule="auto"/>
        <w:ind w:right="763"/>
        <w:jc w:val="both"/>
        <w:rPr>
          <w:color w:val="000000"/>
        </w:rPr>
      </w:pPr>
    </w:p>
    <w:p w14:paraId="349C6150" w14:textId="77777777" w:rsidR="005D6417" w:rsidRDefault="005D6417" w:rsidP="005D6417">
      <w:pPr>
        <w:pStyle w:val="NormalWeb"/>
        <w:numPr>
          <w:ilvl w:val="0"/>
          <w:numId w:val="46"/>
        </w:numPr>
        <w:spacing w:after="0" w:line="276" w:lineRule="auto"/>
        <w:ind w:right="763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Stalni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objekti</w:t>
      </w:r>
      <w:proofErr w:type="spellEnd"/>
    </w:p>
    <w:p w14:paraId="6E4E153F" w14:textId="77777777" w:rsidR="005D6417" w:rsidRDefault="005D6417" w:rsidP="005D6417">
      <w:pPr>
        <w:pStyle w:val="NormalWeb"/>
        <w:spacing w:after="0" w:line="276" w:lineRule="auto"/>
        <w:ind w:left="965" w:right="763"/>
        <w:jc w:val="both"/>
      </w:pPr>
    </w:p>
    <w:p w14:paraId="44921443" w14:textId="77777777" w:rsidR="005D6417" w:rsidRPr="005E76D6" w:rsidRDefault="005D6417" w:rsidP="005D6417">
      <w:pPr>
        <w:pStyle w:val="NormalWeb"/>
        <w:spacing w:after="0" w:line="276" w:lineRule="auto"/>
        <w:ind w:right="50"/>
        <w:jc w:val="both"/>
      </w:pPr>
      <w:proofErr w:type="spellStart"/>
      <w:r>
        <w:rPr>
          <w:color w:val="000000"/>
        </w:rPr>
        <w:t>Propisani</w:t>
      </w:r>
      <w:proofErr w:type="spellEnd"/>
      <w:r>
        <w:rPr>
          <w:color w:val="000000"/>
        </w:rPr>
        <w:t xml:space="preserve"> standard za </w:t>
      </w: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stalnim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objektima</w:t>
      </w:r>
      <w:proofErr w:type="spellEnd"/>
      <w:r>
        <w:rPr>
          <w:color w:val="000000"/>
        </w:rPr>
        <w:t xml:space="preserve"> je dim. 0,60m x 0,40 m, </w:t>
      </w:r>
      <w:proofErr w:type="spellStart"/>
      <w:r>
        <w:rPr>
          <w:color w:val="000000"/>
        </w:rPr>
        <w:t>odnosno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zavisnosti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pravougaonik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kvadrat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trougao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romb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sl.), s </w:t>
      </w:r>
      <w:proofErr w:type="spellStart"/>
      <w:r>
        <w:rPr>
          <w:color w:val="000000"/>
        </w:rPr>
        <w:t>tim</w:t>
      </w:r>
      <w:proofErr w:type="spellEnd"/>
      <w:r>
        <w:rPr>
          <w:color w:val="000000"/>
        </w:rPr>
        <w:t xml:space="preserve">, da </w:t>
      </w:r>
      <w:proofErr w:type="spellStart"/>
      <w:r>
        <w:rPr>
          <w:color w:val="000000"/>
        </w:rPr>
        <w:t>ukupna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površina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smije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preći</w:t>
      </w:r>
      <w:proofErr w:type="spellEnd"/>
      <w:r>
        <w:rPr>
          <w:color w:val="000000"/>
        </w:rPr>
        <w:t xml:space="preserve"> 0,25 m2, a po </w:t>
      </w:r>
      <w:proofErr w:type="spellStart"/>
      <w:r>
        <w:rPr>
          <w:color w:val="000000"/>
        </w:rPr>
        <w:t>rješenju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tadašnjeg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zavoda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zaštitu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spomenika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Sadašnje</w:t>
      </w:r>
      <w:proofErr w:type="spellEnd"/>
      <w:r>
        <w:rPr>
          <w:color w:val="000000"/>
        </w:rPr>
        <w:t xml:space="preserve"> </w:t>
      </w:r>
      <w:proofErr w:type="spellStart"/>
      <w:r w:rsidRPr="00A675CA">
        <w:t>Uprave</w:t>
      </w:r>
      <w:proofErr w:type="spellEnd"/>
      <w:r w:rsidRPr="00A675CA">
        <w:t xml:space="preserve"> za </w:t>
      </w:r>
      <w:proofErr w:type="spellStart"/>
      <w:r w:rsidRPr="00A675CA">
        <w:t>zaštitu</w:t>
      </w:r>
      <w:proofErr w:type="spellEnd"/>
      <w:r w:rsidRPr="00A675CA">
        <w:t xml:space="preserve"> </w:t>
      </w:r>
      <w:proofErr w:type="spellStart"/>
      <w:r w:rsidRPr="00A675CA">
        <w:t>kulturnih</w:t>
      </w:r>
      <w:proofErr w:type="spellEnd"/>
      <w:r w:rsidRPr="00A675CA">
        <w:t xml:space="preserve"> </w:t>
      </w:r>
      <w:proofErr w:type="spellStart"/>
      <w:r w:rsidRPr="00A675CA">
        <w:t>dobara</w:t>
      </w:r>
      <w:proofErr w:type="spellEnd"/>
      <w:r>
        <w:t xml:space="preserve"> od 15.04.2007.godine.</w:t>
      </w:r>
    </w:p>
    <w:p w14:paraId="33202A47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Materijali</w:t>
      </w:r>
      <w:proofErr w:type="spellEnd"/>
      <w:r>
        <w:rPr>
          <w:color w:val="000000"/>
        </w:rPr>
        <w:t xml:space="preserve"> od </w:t>
      </w:r>
      <w:proofErr w:type="spellStart"/>
      <w:r>
        <w:rPr>
          <w:color w:val="000000"/>
        </w:rPr>
        <w:t>kojih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firme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izraditi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kamen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drvo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staklo</w:t>
      </w:r>
      <w:proofErr w:type="spellEnd"/>
      <w:r>
        <w:rPr>
          <w:color w:val="000000"/>
        </w:rPr>
        <w:t xml:space="preserve">, metal,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propisanog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kombinaciju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prepustiti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kako</w:t>
      </w:r>
      <w:proofErr w:type="spellEnd"/>
      <w:r>
        <w:rPr>
          <w:color w:val="000000"/>
        </w:rPr>
        <w:t xml:space="preserve"> se ne bi </w:t>
      </w:r>
      <w:proofErr w:type="spellStart"/>
      <w:r>
        <w:rPr>
          <w:color w:val="000000"/>
        </w:rPr>
        <w:t>sputavala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kreativnost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kamene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uklesanim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natpisima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kamen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formi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mozaika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ploče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metalnim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aplikacijama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kombinacija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kamen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staklo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kombinacija</w:t>
      </w:r>
      <w:proofErr w:type="spellEnd"/>
      <w:r>
        <w:rPr>
          <w:color w:val="000000"/>
        </w:rPr>
        <w:t xml:space="preserve"> metal – </w:t>
      </w:r>
      <w:proofErr w:type="spellStart"/>
      <w:r>
        <w:rPr>
          <w:color w:val="000000"/>
        </w:rPr>
        <w:t>emajl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bronzane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reljefne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ploče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kombinacija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drvo</w:t>
      </w:r>
      <w:proofErr w:type="spellEnd"/>
      <w:r>
        <w:rPr>
          <w:color w:val="000000"/>
        </w:rPr>
        <w:t xml:space="preserve"> - metal....)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tome, </w:t>
      </w:r>
      <w:proofErr w:type="spellStart"/>
      <w:r>
        <w:rPr>
          <w:color w:val="000000"/>
        </w:rPr>
        <w:t>suštinu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izrade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firme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osim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propisanih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dimenzija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materijala</w:t>
      </w:r>
      <w:proofErr w:type="spellEnd"/>
      <w:r>
        <w:rPr>
          <w:color w:val="000000"/>
        </w:rPr>
        <w:t xml:space="preserve"> ), </w:t>
      </w:r>
      <w:proofErr w:type="spellStart"/>
      <w:r>
        <w:rPr>
          <w:color w:val="000000"/>
        </w:rPr>
        <w:t>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tražiti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kvalitetu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izrade</w:t>
      </w:r>
      <w:proofErr w:type="spellEnd"/>
      <w:r>
        <w:rPr>
          <w:color w:val="000000"/>
        </w:rPr>
        <w:t>;</w:t>
      </w:r>
    </w:p>
    <w:p w14:paraId="7402BAC2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Zabranjuje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upotreba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plastike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uopšte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plastificiranih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neonskih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reklama</w:t>
      </w:r>
      <w:proofErr w:type="spellEnd"/>
      <w:r>
        <w:rPr>
          <w:color w:val="000000"/>
        </w:rPr>
        <w:t>;</w:t>
      </w:r>
    </w:p>
    <w:p w14:paraId="27C3A3EE" w14:textId="77777777" w:rsidR="005D6417" w:rsidRDefault="005D6417" w:rsidP="005D6417">
      <w:pPr>
        <w:pStyle w:val="NormalWeb"/>
        <w:spacing w:after="0" w:line="276" w:lineRule="auto"/>
        <w:ind w:left="144" w:right="763"/>
        <w:jc w:val="both"/>
      </w:pPr>
    </w:p>
    <w:p w14:paraId="1774BA41" w14:textId="77777777" w:rsidR="005D6417" w:rsidRDefault="005D6417" w:rsidP="005D6417">
      <w:pPr>
        <w:pStyle w:val="NormalWeb"/>
        <w:numPr>
          <w:ilvl w:val="0"/>
          <w:numId w:val="47"/>
        </w:numPr>
        <w:spacing w:after="0" w:line="276" w:lineRule="auto"/>
        <w:ind w:right="763"/>
        <w:jc w:val="both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Privremeni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objekti</w:t>
      </w:r>
      <w:proofErr w:type="spellEnd"/>
      <w:r>
        <w:rPr>
          <w:color w:val="000000"/>
          <w:u w:val="single"/>
        </w:rPr>
        <w:t>:</w:t>
      </w:r>
    </w:p>
    <w:p w14:paraId="741A0C74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Propisani</w:t>
      </w:r>
      <w:proofErr w:type="spellEnd"/>
      <w:r>
        <w:rPr>
          <w:color w:val="000000"/>
        </w:rPr>
        <w:t xml:space="preserve"> standard za </w:t>
      </w: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privremenim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poslovnim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objektima,tj.ugostiteljskim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terasama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dozvoljava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isticanje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ispisa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isključivo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obodu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suncobrana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tende</w:t>
      </w:r>
      <w:proofErr w:type="spellEnd"/>
      <w:r>
        <w:rPr>
          <w:color w:val="000000"/>
        </w:rPr>
        <w:t>.</w:t>
      </w:r>
    </w:p>
    <w:p w14:paraId="265CAADD" w14:textId="77777777" w:rsidR="005D6417" w:rsidRDefault="005D6417" w:rsidP="005D6417">
      <w:pPr>
        <w:pStyle w:val="NormalWeb"/>
        <w:numPr>
          <w:ilvl w:val="0"/>
          <w:numId w:val="48"/>
        </w:numPr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Dimezije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stubovima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ulične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rasvijete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banderašice</w:t>
      </w:r>
      <w:proofErr w:type="spellEnd"/>
      <w:r>
        <w:rPr>
          <w:color w:val="000000"/>
        </w:rPr>
        <w:t xml:space="preserve">“, </w:t>
      </w:r>
      <w:proofErr w:type="spellStart"/>
      <w:r>
        <w:rPr>
          <w:color w:val="000000"/>
        </w:rPr>
        <w:t>zbog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statičke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0,7 x 1,0 m.</w:t>
      </w:r>
    </w:p>
    <w:p w14:paraId="4C13A957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Reklamni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stubovima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osvijetljeni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unutrašnje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svijetlo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neosvijetljeni</w:t>
      </w:r>
      <w:proofErr w:type="spellEnd"/>
      <w:r>
        <w:rPr>
          <w:color w:val="000000"/>
        </w:rPr>
        <w:t>.</w:t>
      </w:r>
    </w:p>
    <w:p w14:paraId="29544C44" w14:textId="77777777" w:rsidR="005D6417" w:rsidRPr="00534C24" w:rsidRDefault="005D6417" w:rsidP="005D6417">
      <w:pPr>
        <w:pStyle w:val="NormalWeb"/>
        <w:numPr>
          <w:ilvl w:val="0"/>
          <w:numId w:val="49"/>
        </w:numPr>
        <w:spacing w:after="0" w:line="276" w:lineRule="auto"/>
        <w:ind w:right="50"/>
        <w:jc w:val="both"/>
      </w:pPr>
      <w:proofErr w:type="spellStart"/>
      <w:r w:rsidRPr="00534C24">
        <w:t>Putokazi</w:t>
      </w:r>
      <w:proofErr w:type="spellEnd"/>
      <w:r w:rsidRPr="00534C24">
        <w:t xml:space="preserve"> </w:t>
      </w:r>
      <w:proofErr w:type="spellStart"/>
      <w:r w:rsidRPr="00534C24">
        <w:t>treba</w:t>
      </w:r>
      <w:proofErr w:type="spellEnd"/>
      <w:r w:rsidRPr="00534C24">
        <w:t xml:space="preserve"> da </w:t>
      </w:r>
      <w:proofErr w:type="spellStart"/>
      <w:r w:rsidRPr="00534C24">
        <w:t>budu</w:t>
      </w:r>
      <w:proofErr w:type="spellEnd"/>
      <w:r w:rsidRPr="00534C24">
        <w:t xml:space="preserve"> </w:t>
      </w:r>
      <w:proofErr w:type="spellStart"/>
      <w:r w:rsidRPr="00534C24">
        <w:t>postavljeni</w:t>
      </w:r>
      <w:proofErr w:type="spellEnd"/>
      <w:r w:rsidRPr="00534C24">
        <w:t xml:space="preserve"> </w:t>
      </w:r>
      <w:proofErr w:type="spellStart"/>
      <w:r w:rsidRPr="00534C24">
        <w:t>na</w:t>
      </w:r>
      <w:proofErr w:type="spellEnd"/>
      <w:r w:rsidRPr="00534C24">
        <w:t xml:space="preserve"> </w:t>
      </w:r>
      <w:proofErr w:type="spellStart"/>
      <w:r w:rsidRPr="00534C24">
        <w:t>zelenim</w:t>
      </w:r>
      <w:proofErr w:type="spellEnd"/>
      <w:r w:rsidRPr="00534C24">
        <w:t xml:space="preserve"> </w:t>
      </w:r>
      <w:proofErr w:type="spellStart"/>
      <w:r w:rsidRPr="00534C24">
        <w:t>površinama</w:t>
      </w:r>
      <w:proofErr w:type="spellEnd"/>
      <w:r w:rsidRPr="00534C24">
        <w:t xml:space="preserve">, </w:t>
      </w:r>
      <w:proofErr w:type="spellStart"/>
      <w:r w:rsidRPr="00534C24">
        <w:t>uz</w:t>
      </w:r>
      <w:proofErr w:type="spellEnd"/>
      <w:r w:rsidRPr="00534C24">
        <w:t xml:space="preserve"> </w:t>
      </w:r>
      <w:proofErr w:type="spellStart"/>
      <w:r w:rsidRPr="00534C24">
        <w:t>trotoare</w:t>
      </w:r>
      <w:proofErr w:type="spellEnd"/>
      <w:r w:rsidRPr="00534C24">
        <w:t xml:space="preserve">, a pored </w:t>
      </w:r>
      <w:proofErr w:type="spellStart"/>
      <w:r w:rsidRPr="00534C24">
        <w:t>saobraćajnica</w:t>
      </w:r>
      <w:proofErr w:type="spellEnd"/>
      <w:r w:rsidRPr="00534C24">
        <w:t xml:space="preserve">. </w:t>
      </w:r>
      <w:proofErr w:type="spellStart"/>
      <w:r w:rsidRPr="00534C24">
        <w:t>Putokazi</w:t>
      </w:r>
      <w:proofErr w:type="spellEnd"/>
      <w:r w:rsidRPr="00534C24">
        <w:t xml:space="preserve"> </w:t>
      </w:r>
      <w:proofErr w:type="spellStart"/>
      <w:r w:rsidRPr="00534C24">
        <w:t>treba</w:t>
      </w:r>
      <w:proofErr w:type="spellEnd"/>
      <w:r w:rsidRPr="00534C24">
        <w:t xml:space="preserve"> da </w:t>
      </w:r>
      <w:proofErr w:type="spellStart"/>
      <w:r w:rsidRPr="00534C24">
        <w:t>budu</w:t>
      </w:r>
      <w:proofErr w:type="spellEnd"/>
      <w:r w:rsidRPr="00534C24">
        <w:t xml:space="preserve"> u </w:t>
      </w:r>
      <w:proofErr w:type="spellStart"/>
      <w:r w:rsidRPr="00534C24">
        <w:t>skladu</w:t>
      </w:r>
      <w:proofErr w:type="spellEnd"/>
      <w:r w:rsidRPr="00534C24">
        <w:t xml:space="preserve"> </w:t>
      </w:r>
      <w:proofErr w:type="spellStart"/>
      <w:r w:rsidRPr="00534C24">
        <w:t>sa</w:t>
      </w:r>
      <w:proofErr w:type="spellEnd"/>
      <w:r w:rsidRPr="00534C24">
        <w:t xml:space="preserve"> </w:t>
      </w:r>
      <w:proofErr w:type="spellStart"/>
      <w:r w:rsidRPr="00534C24">
        <w:t>saobraćajnim</w:t>
      </w:r>
      <w:proofErr w:type="spellEnd"/>
      <w:r w:rsidRPr="00534C24">
        <w:t xml:space="preserve"> </w:t>
      </w:r>
      <w:proofErr w:type="spellStart"/>
      <w:r w:rsidRPr="00534C24">
        <w:t>propisima</w:t>
      </w:r>
      <w:proofErr w:type="spellEnd"/>
      <w:r w:rsidRPr="00534C24">
        <w:t xml:space="preserve"> </w:t>
      </w:r>
      <w:proofErr w:type="spellStart"/>
      <w:r w:rsidRPr="00534C24">
        <w:t>i</w:t>
      </w:r>
      <w:proofErr w:type="spellEnd"/>
      <w:r w:rsidRPr="00534C24">
        <w:t xml:space="preserve"> </w:t>
      </w:r>
      <w:proofErr w:type="spellStart"/>
      <w:r w:rsidRPr="00534C24">
        <w:t>neosvijet</w:t>
      </w:r>
      <w:r>
        <w:t>ljeni</w:t>
      </w:r>
      <w:proofErr w:type="spellEnd"/>
      <w:r>
        <w:t xml:space="preserve">, a  </w:t>
      </w:r>
      <w:proofErr w:type="spellStart"/>
      <w:r>
        <w:t>dimenzija</w:t>
      </w:r>
      <w:proofErr w:type="spellEnd"/>
      <w:r>
        <w:t xml:space="preserve"> 0,7 m x 0,3 m, </w:t>
      </w:r>
      <w:proofErr w:type="spellStart"/>
      <w:r>
        <w:t>visine</w:t>
      </w:r>
      <w:proofErr w:type="spellEnd"/>
      <w:r>
        <w:t xml:space="preserve"> 2,</w:t>
      </w:r>
      <w:r w:rsidRPr="00534C24">
        <w:t xml:space="preserve">5 m, od </w:t>
      </w:r>
      <w:proofErr w:type="spellStart"/>
      <w:r w:rsidRPr="00534C24">
        <w:t>gornje</w:t>
      </w:r>
      <w:proofErr w:type="spellEnd"/>
      <w:r w:rsidRPr="00534C24">
        <w:t xml:space="preserve"> </w:t>
      </w:r>
      <w:proofErr w:type="spellStart"/>
      <w:r w:rsidRPr="00534C24">
        <w:t>ivice</w:t>
      </w:r>
      <w:proofErr w:type="spellEnd"/>
      <w:r w:rsidRPr="00534C24">
        <w:t xml:space="preserve"> </w:t>
      </w:r>
      <w:proofErr w:type="spellStart"/>
      <w:r w:rsidRPr="00534C24">
        <w:t>trotoara</w:t>
      </w:r>
      <w:proofErr w:type="spellEnd"/>
      <w:r w:rsidRPr="00534C24">
        <w:t xml:space="preserve"> do </w:t>
      </w:r>
      <w:proofErr w:type="spellStart"/>
      <w:r w:rsidRPr="00534C24">
        <w:t>donje</w:t>
      </w:r>
      <w:proofErr w:type="spellEnd"/>
      <w:r w:rsidRPr="00534C24">
        <w:t xml:space="preserve"> </w:t>
      </w:r>
      <w:proofErr w:type="spellStart"/>
      <w:r w:rsidRPr="00534C24">
        <w:t>ivice</w:t>
      </w:r>
      <w:proofErr w:type="spellEnd"/>
      <w:r w:rsidRPr="00534C24">
        <w:t xml:space="preserve"> </w:t>
      </w:r>
      <w:proofErr w:type="spellStart"/>
      <w:r w:rsidRPr="00534C24">
        <w:t>putokaza</w:t>
      </w:r>
      <w:proofErr w:type="spellEnd"/>
      <w:r w:rsidRPr="00534C24">
        <w:t xml:space="preserve">. </w:t>
      </w:r>
    </w:p>
    <w:p w14:paraId="21FEA87E" w14:textId="77777777" w:rsidR="005D6417" w:rsidRDefault="005D6417" w:rsidP="005D6417">
      <w:pPr>
        <w:pStyle w:val="NormalWeb"/>
        <w:spacing w:after="0" w:line="276" w:lineRule="auto"/>
        <w:ind w:right="763"/>
        <w:jc w:val="center"/>
        <w:rPr>
          <w:b/>
          <w:bCs/>
          <w:color w:val="000000"/>
        </w:rPr>
      </w:pPr>
    </w:p>
    <w:p w14:paraId="4192B0CE" w14:textId="77777777" w:rsidR="005D6417" w:rsidRPr="00A10256" w:rsidRDefault="005D6417" w:rsidP="005D6417">
      <w:pPr>
        <w:pStyle w:val="NormalWeb"/>
        <w:spacing w:after="0" w:line="276" w:lineRule="auto"/>
        <w:ind w:right="763"/>
        <w:jc w:val="center"/>
        <w:rPr>
          <w:b/>
          <w:bCs/>
          <w:color w:val="000000"/>
        </w:rPr>
      </w:pPr>
      <w:r w:rsidRPr="00A10256">
        <w:rPr>
          <w:b/>
          <w:bCs/>
          <w:color w:val="000000"/>
        </w:rPr>
        <w:t>V</w:t>
      </w:r>
    </w:p>
    <w:p w14:paraId="3395B02B" w14:textId="77777777" w:rsidR="005D6417" w:rsidRPr="00A10256" w:rsidRDefault="005D6417" w:rsidP="005D6417">
      <w:pPr>
        <w:pStyle w:val="NormalWeb"/>
        <w:spacing w:after="0" w:line="276" w:lineRule="auto"/>
        <w:ind w:right="763"/>
        <w:jc w:val="both"/>
        <w:rPr>
          <w:bCs/>
          <w:color w:val="000000"/>
        </w:rPr>
      </w:pPr>
      <w:r w:rsidRPr="00A10256">
        <w:rPr>
          <w:bCs/>
          <w:color w:val="000000"/>
        </w:rPr>
        <w:t xml:space="preserve">Program stupa </w:t>
      </w:r>
      <w:proofErr w:type="spellStart"/>
      <w:r w:rsidRPr="00A10256">
        <w:rPr>
          <w:bCs/>
          <w:color w:val="000000"/>
        </w:rPr>
        <w:t>na</w:t>
      </w:r>
      <w:proofErr w:type="spellEnd"/>
      <w:r w:rsidRPr="00A10256">
        <w:rPr>
          <w:bCs/>
          <w:color w:val="000000"/>
        </w:rPr>
        <w:t xml:space="preserve"> </w:t>
      </w:r>
      <w:proofErr w:type="spellStart"/>
      <w:r w:rsidRPr="00A10256">
        <w:rPr>
          <w:bCs/>
          <w:color w:val="000000"/>
        </w:rPr>
        <w:t>snagu</w:t>
      </w:r>
      <w:proofErr w:type="spellEnd"/>
      <w:r w:rsidRPr="00A10256">
        <w:rPr>
          <w:bCs/>
          <w:color w:val="000000"/>
        </w:rPr>
        <w:t xml:space="preserve"> </w:t>
      </w:r>
      <w:proofErr w:type="spellStart"/>
      <w:r w:rsidRPr="00A10256">
        <w:rPr>
          <w:bCs/>
          <w:color w:val="000000"/>
        </w:rPr>
        <w:t>danom</w:t>
      </w:r>
      <w:proofErr w:type="spellEnd"/>
      <w:r w:rsidRPr="00A10256">
        <w:rPr>
          <w:bCs/>
          <w:color w:val="000000"/>
        </w:rPr>
        <w:t xml:space="preserve"> </w:t>
      </w:r>
      <w:proofErr w:type="spellStart"/>
      <w:r w:rsidRPr="00A10256">
        <w:rPr>
          <w:bCs/>
          <w:color w:val="000000"/>
        </w:rPr>
        <w:t>donošenja</w:t>
      </w:r>
      <w:proofErr w:type="spellEnd"/>
      <w:r>
        <w:rPr>
          <w:bCs/>
          <w:color w:val="000000"/>
        </w:rPr>
        <w:t xml:space="preserve">, a </w:t>
      </w:r>
      <w:proofErr w:type="spellStart"/>
      <w:r>
        <w:rPr>
          <w:bCs/>
          <w:color w:val="000000"/>
        </w:rPr>
        <w:t>Skupština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Opštine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Budva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će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isti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dati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naknadnu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saglasnost</w:t>
      </w:r>
      <w:proofErr w:type="spellEnd"/>
      <w:r>
        <w:rPr>
          <w:bCs/>
          <w:color w:val="000000"/>
        </w:rPr>
        <w:t>.</w:t>
      </w:r>
    </w:p>
    <w:p w14:paraId="10943997" w14:textId="77777777" w:rsidR="005D6417" w:rsidRPr="00AE1ACD" w:rsidRDefault="005D6417" w:rsidP="005D6417">
      <w:pPr>
        <w:pStyle w:val="NormalWeb"/>
        <w:spacing w:after="0" w:line="276" w:lineRule="auto"/>
        <w:ind w:right="763"/>
        <w:jc w:val="both"/>
        <w:rPr>
          <w:bCs/>
          <w:color w:val="000000"/>
        </w:rPr>
      </w:pPr>
      <w:proofErr w:type="spellStart"/>
      <w:r w:rsidRPr="00AE1ACD">
        <w:rPr>
          <w:bCs/>
          <w:color w:val="000000"/>
        </w:rPr>
        <w:t>Stupanjem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na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snagu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ovog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Programa</w:t>
      </w:r>
      <w:proofErr w:type="spellEnd"/>
      <w:r w:rsidRPr="00AE1ACD">
        <w:rPr>
          <w:bCs/>
          <w:color w:val="000000"/>
        </w:rPr>
        <w:t xml:space="preserve">, </w:t>
      </w:r>
      <w:proofErr w:type="spellStart"/>
      <w:r w:rsidRPr="00AE1ACD">
        <w:rPr>
          <w:bCs/>
          <w:color w:val="000000"/>
        </w:rPr>
        <w:t>prestaje</w:t>
      </w:r>
      <w:proofErr w:type="spellEnd"/>
      <w:r w:rsidRPr="00AE1ACD">
        <w:rPr>
          <w:bCs/>
          <w:color w:val="000000"/>
        </w:rPr>
        <w:t xml:space="preserve"> da </w:t>
      </w:r>
      <w:proofErr w:type="spellStart"/>
      <w:r w:rsidRPr="00AE1ACD">
        <w:rPr>
          <w:bCs/>
          <w:color w:val="000000"/>
        </w:rPr>
        <w:t>važi</w:t>
      </w:r>
      <w:proofErr w:type="spellEnd"/>
      <w:r w:rsidRPr="00AE1ACD">
        <w:rPr>
          <w:bCs/>
          <w:color w:val="000000"/>
        </w:rPr>
        <w:t xml:space="preserve"> Program </w:t>
      </w:r>
      <w:proofErr w:type="spellStart"/>
      <w:r w:rsidRPr="00AE1ACD">
        <w:rPr>
          <w:bCs/>
          <w:color w:val="000000"/>
        </w:rPr>
        <w:t>privremenog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korišćenja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reklamnog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prostora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na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teritoriji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Opštine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Budva</w:t>
      </w:r>
      <w:proofErr w:type="spellEnd"/>
      <w:r w:rsidRPr="00AE1ACD">
        <w:rPr>
          <w:bCs/>
          <w:color w:val="000000"/>
        </w:rPr>
        <w:t xml:space="preserve"> br. 168/2 od 25.01.2017. </w:t>
      </w:r>
      <w:proofErr w:type="spellStart"/>
      <w:r w:rsidRPr="00AE1ACD">
        <w:rPr>
          <w:bCs/>
          <w:color w:val="000000"/>
        </w:rPr>
        <w:t>godine</w:t>
      </w:r>
      <w:proofErr w:type="spellEnd"/>
      <w:r w:rsidRPr="00AE1ACD">
        <w:rPr>
          <w:bCs/>
          <w:color w:val="000000"/>
        </w:rPr>
        <w:t xml:space="preserve">, </w:t>
      </w:r>
      <w:proofErr w:type="spellStart"/>
      <w:r w:rsidRPr="00AE1ACD">
        <w:rPr>
          <w:bCs/>
          <w:color w:val="000000"/>
        </w:rPr>
        <w:t>kao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i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Odluka</w:t>
      </w:r>
      <w:proofErr w:type="spellEnd"/>
      <w:r w:rsidRPr="00AE1ACD">
        <w:rPr>
          <w:bCs/>
          <w:color w:val="000000"/>
        </w:rPr>
        <w:t xml:space="preserve"> o </w:t>
      </w:r>
      <w:proofErr w:type="spellStart"/>
      <w:r w:rsidRPr="00AE1ACD">
        <w:rPr>
          <w:bCs/>
          <w:color w:val="000000"/>
        </w:rPr>
        <w:t>izmjenama</w:t>
      </w:r>
      <w:proofErr w:type="spellEnd"/>
      <w:r w:rsidRPr="00AE1ACD">
        <w:rPr>
          <w:bCs/>
          <w:color w:val="000000"/>
        </w:rPr>
        <w:t xml:space="preserve"> I </w:t>
      </w:r>
      <w:proofErr w:type="spellStart"/>
      <w:r w:rsidRPr="00AE1ACD">
        <w:rPr>
          <w:bCs/>
          <w:color w:val="000000"/>
        </w:rPr>
        <w:t>dopunama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programa</w:t>
      </w:r>
      <w:proofErr w:type="spellEnd"/>
      <w:r w:rsidRPr="00AE1ACD">
        <w:rPr>
          <w:bCs/>
          <w:color w:val="000000"/>
        </w:rPr>
        <w:t xml:space="preserve"> br. 3787/2 od 22.10.2018.godine.</w:t>
      </w:r>
    </w:p>
    <w:p w14:paraId="217212C6" w14:textId="77777777" w:rsidR="005D6417" w:rsidRDefault="005D6417" w:rsidP="005D6417">
      <w:pPr>
        <w:pStyle w:val="NormalWeb"/>
        <w:spacing w:after="0" w:line="276" w:lineRule="auto"/>
        <w:ind w:right="763"/>
        <w:jc w:val="center"/>
        <w:rPr>
          <w:b/>
          <w:color w:val="000000"/>
        </w:rPr>
      </w:pPr>
    </w:p>
    <w:p w14:paraId="30470342" w14:textId="77777777" w:rsidR="005D6417" w:rsidRPr="00F55A8A" w:rsidRDefault="005D6417" w:rsidP="005D6417">
      <w:pPr>
        <w:pStyle w:val="NormalWeb"/>
        <w:spacing w:after="0" w:line="276" w:lineRule="auto"/>
        <w:ind w:right="763"/>
        <w:jc w:val="center"/>
        <w:rPr>
          <w:b/>
          <w:color w:val="000000"/>
        </w:rPr>
      </w:pPr>
      <w:proofErr w:type="spellStart"/>
      <w:r w:rsidRPr="00F55A8A">
        <w:rPr>
          <w:b/>
          <w:color w:val="000000"/>
        </w:rPr>
        <w:t>Obrazloženje</w:t>
      </w:r>
      <w:proofErr w:type="spellEnd"/>
    </w:p>
    <w:p w14:paraId="2F54BFD6" w14:textId="77777777" w:rsidR="005D6417" w:rsidRDefault="005D6417" w:rsidP="005D6417">
      <w:pPr>
        <w:pStyle w:val="NormalWeb"/>
        <w:spacing w:after="0" w:line="276" w:lineRule="auto"/>
        <w:ind w:right="763"/>
        <w:jc w:val="both"/>
        <w:rPr>
          <w:color w:val="000000"/>
        </w:rPr>
      </w:pPr>
    </w:p>
    <w:p w14:paraId="61504BCF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bCs/>
          <w:color w:val="000000"/>
        </w:rPr>
      </w:pPr>
      <w:r>
        <w:rPr>
          <w:color w:val="000000"/>
        </w:rPr>
        <w:t xml:space="preserve">Program </w:t>
      </w:r>
      <w:proofErr w:type="spellStart"/>
      <w:r>
        <w:rPr>
          <w:color w:val="000000"/>
        </w:rPr>
        <w:t>privremenog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korišćenja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usvojen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sjednici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direktora</w:t>
      </w:r>
      <w:proofErr w:type="spellEnd"/>
      <w:r>
        <w:rPr>
          <w:color w:val="000000"/>
        </w:rPr>
        <w:t xml:space="preserve"> doo “</w:t>
      </w:r>
      <w:proofErr w:type="spellStart"/>
      <w:r>
        <w:rPr>
          <w:color w:val="000000"/>
        </w:rPr>
        <w:t>Mediteran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reklame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odlukom</w:t>
      </w:r>
      <w:proofErr w:type="spellEnd"/>
      <w:r>
        <w:rPr>
          <w:color w:val="000000"/>
        </w:rPr>
        <w:t xml:space="preserve"> </w:t>
      </w:r>
      <w:r w:rsidRPr="00AE1ACD">
        <w:rPr>
          <w:bCs/>
          <w:color w:val="000000"/>
        </w:rPr>
        <w:t xml:space="preserve">br. 168/2 od 25.01.2017. </w:t>
      </w:r>
      <w:proofErr w:type="spellStart"/>
      <w:r w:rsidRPr="00AE1ACD">
        <w:rPr>
          <w:bCs/>
          <w:color w:val="000000"/>
        </w:rPr>
        <w:t>godine</w:t>
      </w:r>
      <w:proofErr w:type="spellEnd"/>
      <w:r w:rsidRPr="00AE1ACD">
        <w:rPr>
          <w:bCs/>
          <w:color w:val="000000"/>
        </w:rPr>
        <w:t xml:space="preserve">, </w:t>
      </w:r>
      <w:proofErr w:type="spellStart"/>
      <w:r w:rsidRPr="00AE1ACD">
        <w:rPr>
          <w:bCs/>
          <w:color w:val="000000"/>
        </w:rPr>
        <w:t>kao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i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Odluka</w:t>
      </w:r>
      <w:proofErr w:type="spellEnd"/>
      <w:r w:rsidRPr="00AE1ACD">
        <w:rPr>
          <w:bCs/>
          <w:color w:val="000000"/>
        </w:rPr>
        <w:t xml:space="preserve"> o </w:t>
      </w:r>
      <w:proofErr w:type="spellStart"/>
      <w:r w:rsidRPr="00AE1ACD">
        <w:rPr>
          <w:bCs/>
          <w:color w:val="000000"/>
        </w:rPr>
        <w:t>izmjenama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i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 w:rsidRPr="00AE1ACD">
        <w:rPr>
          <w:bCs/>
          <w:color w:val="000000"/>
        </w:rPr>
        <w:t>dopunama</w:t>
      </w:r>
      <w:proofErr w:type="spellEnd"/>
      <w:r w:rsidRPr="00AE1ACD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</w:t>
      </w:r>
      <w:r w:rsidRPr="00AE1ACD">
        <w:rPr>
          <w:bCs/>
          <w:color w:val="000000"/>
        </w:rPr>
        <w:t>rograma</w:t>
      </w:r>
      <w:proofErr w:type="spellEnd"/>
      <w:r w:rsidRPr="00AE1ACD">
        <w:rPr>
          <w:bCs/>
          <w:color w:val="000000"/>
        </w:rPr>
        <w:t xml:space="preserve"> br. 3787/2 od 22.10.2018.godine.</w:t>
      </w:r>
    </w:p>
    <w:p w14:paraId="60792096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odnosu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postojeći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privremenog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korišćenja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opštine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Budva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imajući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vidu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savremenizaciju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neophodnost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ucrtavanja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pojedinih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njihovih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pojavila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potreba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izmjenama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dopunama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>.</w:t>
      </w:r>
    </w:p>
    <w:p w14:paraId="21E3F2E9" w14:textId="77777777" w:rsidR="005D6417" w:rsidRDefault="005D6417" w:rsidP="005D6417">
      <w:pPr>
        <w:pStyle w:val="NormalWeb"/>
        <w:spacing w:after="0" w:line="276" w:lineRule="auto"/>
        <w:ind w:right="50"/>
        <w:jc w:val="both"/>
      </w:pPr>
      <w:proofErr w:type="spellStart"/>
      <w:r>
        <w:rPr>
          <w:color w:val="000000"/>
        </w:rPr>
        <w:t>Prvenstveno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cilju</w:t>
      </w:r>
      <w:proofErr w:type="spellEnd"/>
      <w:r>
        <w:rPr>
          <w:color w:val="000000"/>
        </w:rP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ljepšeg</w:t>
      </w:r>
      <w:proofErr w:type="spellEnd"/>
      <w:r>
        <w:t xml:space="preserve"> </w:t>
      </w:r>
      <w:proofErr w:type="spellStart"/>
      <w:r>
        <w:t>vizuelnog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je </w:t>
      </w:r>
      <w:proofErr w:type="spellStart"/>
      <w:r>
        <w:t>pokrenulo</w:t>
      </w:r>
      <w:proofErr w:type="spellEnd"/>
      <w:r>
        <w:t xml:space="preserve"> </w:t>
      </w:r>
      <w:proofErr w:type="spellStart"/>
      <w:r>
        <w:t>sprovelo</w:t>
      </w:r>
      <w:proofErr w:type="spellEnd"/>
      <w:r>
        <w:t xml:space="preserve">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fundiranih</w:t>
      </w:r>
      <w:proofErr w:type="spellEnd"/>
      <w:r>
        <w:t xml:space="preserve"> </w:t>
      </w:r>
      <w:proofErr w:type="spellStart"/>
      <w:r>
        <w:t>reklamnih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bilborda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u </w:t>
      </w:r>
      <w:proofErr w:type="spellStart"/>
      <w:r>
        <w:t>Mediteranskoj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pojavila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da se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reklamni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presele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adekvatnu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fundirane</w:t>
      </w:r>
      <w:proofErr w:type="spellEnd"/>
      <w:r>
        <w:t xml:space="preserve"> </w:t>
      </w:r>
      <w:proofErr w:type="spellStart"/>
      <w:r>
        <w:t>reklamne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tj</w:t>
      </w:r>
      <w:proofErr w:type="spellEnd"/>
      <w:r>
        <w:t>. “</w:t>
      </w:r>
      <w:proofErr w:type="spellStart"/>
      <w:r>
        <w:t>citylight-ove</w:t>
      </w:r>
      <w:proofErr w:type="spellEnd"/>
      <w:r>
        <w:t xml:space="preserve">”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d.o.o. “</w:t>
      </w:r>
      <w:proofErr w:type="spellStart"/>
      <w:r>
        <w:t>Mediteran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” </w:t>
      </w:r>
      <w:proofErr w:type="spellStart"/>
      <w:r>
        <w:t>Budva</w:t>
      </w:r>
      <w:proofErr w:type="spellEnd"/>
      <w:r>
        <w:t>.</w:t>
      </w:r>
    </w:p>
    <w:p w14:paraId="40EA9502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Takodje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napretka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tehnologije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tkzv</w:t>
      </w:r>
      <w:proofErr w:type="spellEnd"/>
      <w:r>
        <w:rPr>
          <w:color w:val="000000"/>
        </w:rPr>
        <w:t xml:space="preserve">. “Led </w:t>
      </w:r>
      <w:proofErr w:type="spellStart"/>
      <w:r>
        <w:rPr>
          <w:color w:val="000000"/>
        </w:rPr>
        <w:t>displeja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jednostranog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displeja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ovaj</w:t>
      </w:r>
      <w:proofErr w:type="spellEnd"/>
      <w:r>
        <w:rPr>
          <w:color w:val="000000"/>
        </w:rPr>
        <w:t xml:space="preserve"> tip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implementiran</w:t>
      </w:r>
      <w:proofErr w:type="spellEnd"/>
      <w:r>
        <w:rPr>
          <w:color w:val="000000"/>
        </w:rPr>
        <w:t xml:space="preserve"> u Program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investicijama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prethodne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ovaj</w:t>
      </w:r>
      <w:proofErr w:type="spellEnd"/>
      <w:r>
        <w:rPr>
          <w:color w:val="000000"/>
        </w:rPr>
        <w:t xml:space="preserve"> vid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terenu</w:t>
      </w:r>
      <w:proofErr w:type="spellEnd"/>
      <w:r>
        <w:rPr>
          <w:color w:val="000000"/>
        </w:rPr>
        <w:t xml:space="preserve"> (2 </w:t>
      </w:r>
      <w:proofErr w:type="spellStart"/>
      <w:r>
        <w:rPr>
          <w:color w:val="000000"/>
        </w:rPr>
        <w:t>komada</w:t>
      </w:r>
      <w:proofErr w:type="spellEnd"/>
      <w:r>
        <w:rPr>
          <w:color w:val="000000"/>
        </w:rPr>
        <w:t>).</w:t>
      </w:r>
    </w:p>
    <w:p w14:paraId="026348B2" w14:textId="77777777" w:rsidR="005D6417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Postojećim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takođe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obuhvatili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definisali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reklamne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objekte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Stubovi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javno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oglašavanje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plakatiranje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putokazi-turistička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signalizacija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čitulje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Postojanje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reklamnih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objekata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definisanja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uslova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kojim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postavljaju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ucrtavanja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istih</w:t>
      </w:r>
      <w:proofErr w:type="spellEnd"/>
      <w:r>
        <w:rPr>
          <w:color w:val="000000"/>
        </w:rPr>
        <w:t xml:space="preserve">, je </w:t>
      </w:r>
      <w:proofErr w:type="spellStart"/>
      <w:r>
        <w:rPr>
          <w:color w:val="000000"/>
        </w:rPr>
        <w:t>veoma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neophodno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našem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</w:t>
      </w:r>
      <w:proofErr w:type="spellEnd"/>
      <w:r>
        <w:rPr>
          <w:color w:val="000000"/>
        </w:rPr>
        <w:t xml:space="preserve">, pa se </w:t>
      </w:r>
      <w:proofErr w:type="spellStart"/>
      <w:r>
        <w:rPr>
          <w:color w:val="000000"/>
        </w:rPr>
        <w:t>stoga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pojavila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potreba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preciziranjem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mikrolokacija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postavljeni</w:t>
      </w:r>
      <w:proofErr w:type="spellEnd"/>
      <w:r>
        <w:rPr>
          <w:color w:val="000000"/>
        </w:rPr>
        <w:t>.</w:t>
      </w:r>
    </w:p>
    <w:p w14:paraId="35E87569" w14:textId="77777777" w:rsidR="005D6417" w:rsidRPr="00B94F2A" w:rsidRDefault="005D6417" w:rsidP="005D6417">
      <w:pPr>
        <w:pStyle w:val="NormalWeb"/>
        <w:spacing w:after="0" w:line="276" w:lineRule="auto"/>
        <w:ind w:right="50"/>
        <w:jc w:val="both"/>
        <w:rPr>
          <w:color w:val="000000"/>
        </w:rPr>
      </w:pPr>
      <w:proofErr w:type="spellStart"/>
      <w:r>
        <w:rPr>
          <w:color w:val="000000"/>
        </w:rPr>
        <w:t>Stoga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prikazu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orjentacije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pregleda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snalaženja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prostoru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definisanju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razdaljine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odnosu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fundirane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reklamnog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karaktera</w:t>
      </w:r>
      <w:proofErr w:type="spellEnd"/>
      <w:r>
        <w:rPr>
          <w:color w:val="000000"/>
        </w:rPr>
        <w:t>.</w:t>
      </w:r>
    </w:p>
    <w:p w14:paraId="31ECFF16" w14:textId="77777777" w:rsidR="005D6417" w:rsidRDefault="005D6417" w:rsidP="005D6417">
      <w:pPr>
        <w:pStyle w:val="NormalWeb"/>
        <w:spacing w:after="0" w:line="276" w:lineRule="auto"/>
        <w:jc w:val="both"/>
      </w:pPr>
    </w:p>
    <w:p w14:paraId="6C02B379" w14:textId="77777777" w:rsidR="005D6417" w:rsidRDefault="005D6417" w:rsidP="005D6417">
      <w:pPr>
        <w:pStyle w:val="NormalWeb"/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Predsjednica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direktora</w:t>
      </w:r>
      <w:proofErr w:type="spellEnd"/>
    </w:p>
    <w:p w14:paraId="3EAC29E9" w14:textId="77777777" w:rsidR="005D6417" w:rsidRDefault="005D6417" w:rsidP="005D6417">
      <w:pPr>
        <w:pStyle w:val="NormalWeb"/>
        <w:spacing w:after="0"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Veselinka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Tanović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Kalezić</w:t>
      </w:r>
      <w:proofErr w:type="spellEnd"/>
    </w:p>
    <w:p w14:paraId="6DD09A58" w14:textId="77777777" w:rsidR="005D6417" w:rsidRPr="0079186C" w:rsidRDefault="005D6417" w:rsidP="005D6417">
      <w:pPr>
        <w:pStyle w:val="NormalWeb"/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</w:t>
      </w:r>
    </w:p>
    <w:p w14:paraId="5667B296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AFF01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5B362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FB7A1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46D17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9B76B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E25D7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E9D51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62223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88058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06B76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77040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A0DAF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BC287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26141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9B489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FAEE8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5CA88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78B7C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F0A35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77E53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625A5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F0F92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52BB5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A862A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9B0B5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CD31E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BE4B0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12184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9CEB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3C6A6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8C1FF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7187F" w14:textId="77777777" w:rsidR="005D6417" w:rsidRDefault="005D6417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E2FDC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EAFEF" w14:textId="77777777" w:rsidR="009038C5" w:rsidRDefault="009038C5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596F7" w14:textId="06B8A774" w:rsidR="003E5610" w:rsidRDefault="003E5610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10">
        <w:rPr>
          <w:rFonts w:ascii="Times New Roman" w:hAnsi="Times New Roman" w:cs="Times New Roman"/>
          <w:b/>
          <w:sz w:val="24"/>
          <w:szCs w:val="24"/>
        </w:rPr>
        <w:t>TABELARNI PRIKAZ</w:t>
      </w:r>
    </w:p>
    <w:p w14:paraId="5D425FF2" w14:textId="77777777" w:rsidR="009038C5" w:rsidRDefault="009038C5" w:rsidP="009038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712472" w14:textId="77777777" w:rsidR="00A03D9E" w:rsidRDefault="00A03D9E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C0A3" w14:textId="77777777" w:rsidR="00F956B4" w:rsidRDefault="00F956B4" w:rsidP="003E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59738" w14:textId="292443C8" w:rsidR="009D2A9B" w:rsidRDefault="00F956B4" w:rsidP="000F4394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  <w:proofErr w:type="spellStart"/>
      <w:r w:rsidRPr="00864F22">
        <w:rPr>
          <w:rFonts w:ascii="Times New Roman" w:hAnsi="Times New Roman" w:cs="Times New Roman"/>
          <w:b/>
        </w:rPr>
        <w:t>Tabelarni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prikaz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privremenih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lokacija</w:t>
      </w:r>
      <w:proofErr w:type="spellEnd"/>
      <w:r w:rsidRPr="00864F22">
        <w:rPr>
          <w:rFonts w:ascii="Times New Roman" w:hAnsi="Times New Roman" w:cs="Times New Roman"/>
          <w:b/>
        </w:rPr>
        <w:t xml:space="preserve"> za </w:t>
      </w:r>
      <w:proofErr w:type="spellStart"/>
      <w:r w:rsidRPr="00864F22">
        <w:rPr>
          <w:rFonts w:ascii="Times New Roman" w:hAnsi="Times New Roman" w:cs="Times New Roman"/>
          <w:b/>
        </w:rPr>
        <w:t>fundirane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objekte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tipa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="00884427" w:rsidRPr="00864F22">
        <w:rPr>
          <w:rFonts w:ascii="Times New Roman" w:hAnsi="Times New Roman" w:cs="Times New Roman"/>
          <w:b/>
        </w:rPr>
        <w:t>b</w:t>
      </w:r>
      <w:r w:rsidRPr="00864F22">
        <w:rPr>
          <w:rFonts w:ascii="Times New Roman" w:hAnsi="Times New Roman" w:cs="Times New Roman"/>
          <w:b/>
        </w:rPr>
        <w:t>ilbord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na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teritoriji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Opštine</w:t>
      </w:r>
      <w:proofErr w:type="spellEnd"/>
      <w:r w:rsidRPr="00864F22">
        <w:rPr>
          <w:rFonts w:ascii="Times New Roman" w:hAnsi="Times New Roman" w:cs="Times New Roman"/>
          <w:b/>
        </w:rPr>
        <w:t xml:space="preserve"> </w:t>
      </w:r>
      <w:proofErr w:type="spellStart"/>
      <w:r w:rsidRPr="00864F22">
        <w:rPr>
          <w:rFonts w:ascii="Times New Roman" w:hAnsi="Times New Roman" w:cs="Times New Roman"/>
          <w:b/>
        </w:rPr>
        <w:t>Budva</w:t>
      </w:r>
      <w:proofErr w:type="spellEnd"/>
      <w:r w:rsidRPr="00864F22">
        <w:rPr>
          <w:rFonts w:ascii="Times New Roman" w:hAnsi="Times New Roman" w:cs="Times New Roman"/>
          <w:b/>
        </w:rPr>
        <w:t>:</w:t>
      </w:r>
    </w:p>
    <w:p w14:paraId="148A09C1" w14:textId="6F492466" w:rsidR="009D2A9B" w:rsidRPr="009D2A9B" w:rsidRDefault="009D2A9B" w:rsidP="000F4394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64F22">
        <w:rPr>
          <w:rFonts w:ascii="Times New Roman" w:hAnsi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/>
          <w:b/>
          <w:sz w:val="20"/>
          <w:szCs w:val="20"/>
        </w:rPr>
        <w:t xml:space="preserve"> </w:t>
      </w:r>
      <w:r w:rsidR="00A575FD">
        <w:rPr>
          <w:rFonts w:ascii="Times New Roman" w:hAnsi="Times New Roman"/>
          <w:b/>
          <w:sz w:val="20"/>
          <w:szCs w:val="20"/>
        </w:rPr>
        <w:t>1</w:t>
      </w:r>
      <w:r w:rsidRPr="00864F22">
        <w:rPr>
          <w:rFonts w:ascii="Times New Roman" w:hAnsi="Times New Roman"/>
          <w:sz w:val="20"/>
          <w:szCs w:val="20"/>
        </w:rPr>
        <w:t>. –</w:t>
      </w:r>
      <w:proofErr w:type="spellStart"/>
      <w:r w:rsidRPr="00864F22">
        <w:rPr>
          <w:rFonts w:ascii="Times New Roman" w:hAnsi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/>
          <w:sz w:val="20"/>
          <w:szCs w:val="20"/>
        </w:rPr>
        <w:t>realizovane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koji </w:t>
      </w:r>
      <w:proofErr w:type="spellStart"/>
      <w:r w:rsidRPr="00864F22">
        <w:rPr>
          <w:rFonts w:ascii="Times New Roman" w:hAnsi="Times New Roman"/>
          <w:sz w:val="20"/>
          <w:szCs w:val="20"/>
        </w:rPr>
        <w:t>su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864F22">
        <w:rPr>
          <w:rFonts w:ascii="Times New Roman" w:hAnsi="Times New Roman"/>
          <w:sz w:val="20"/>
          <w:szCs w:val="20"/>
        </w:rPr>
        <w:t>vlasništvu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“</w:t>
      </w:r>
      <w:proofErr w:type="spellStart"/>
      <w:r w:rsidRPr="00864F22">
        <w:rPr>
          <w:rFonts w:ascii="Times New Roman" w:hAnsi="Times New Roman"/>
          <w:sz w:val="20"/>
          <w:szCs w:val="20"/>
        </w:rPr>
        <w:t>Mediteran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reklama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” </w:t>
      </w:r>
      <w:proofErr w:type="spellStart"/>
      <w:r w:rsidRPr="00864F22">
        <w:rPr>
          <w:rFonts w:ascii="Times New Roman" w:hAnsi="Times New Roman"/>
          <w:sz w:val="20"/>
          <w:szCs w:val="20"/>
        </w:rPr>
        <w:t>d.o.o</w:t>
      </w:r>
      <w:proofErr w:type="spellEnd"/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2694"/>
        <w:gridCol w:w="1275"/>
        <w:gridCol w:w="2552"/>
      </w:tblGrid>
      <w:tr w:rsidR="009D2A9B" w:rsidRPr="00E77CF5" w14:paraId="6A8F47BA" w14:textId="77777777" w:rsidTr="00375315">
        <w:trPr>
          <w:trHeight w:val="340"/>
          <w:tblHeader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37F"/>
            <w:vAlign w:val="center"/>
          </w:tcPr>
          <w:p w14:paraId="4C423C5B" w14:textId="7E2620AD" w:rsidR="009D2A9B" w:rsidRPr="00B85EC4" w:rsidRDefault="009D2A9B" w:rsidP="00375315">
            <w:pPr>
              <w:pStyle w:val="TableContents"/>
              <w:spacing w:after="0"/>
              <w:jc w:val="center"/>
              <w:rPr>
                <w:bCs/>
              </w:rPr>
            </w:pPr>
            <w:r w:rsidRPr="00B85EC4">
              <w:rPr>
                <w:bCs/>
              </w:rPr>
              <w:t>POSTOJEĆE PRIVREMENE LOKACIJE ZA BILBORDE</w:t>
            </w:r>
            <w:r w:rsidR="00054D37">
              <w:rPr>
                <w:bCs/>
              </w:rPr>
              <w:t>/L</w:t>
            </w:r>
            <w:r w:rsidR="00D105AE">
              <w:rPr>
                <w:bCs/>
              </w:rPr>
              <w:t>E</w:t>
            </w:r>
            <w:r w:rsidR="00054D37">
              <w:rPr>
                <w:bCs/>
              </w:rPr>
              <w:t>D DISPLEJE</w:t>
            </w:r>
            <w:r w:rsidRPr="00B85EC4">
              <w:rPr>
                <w:bCs/>
              </w:rPr>
              <w:t xml:space="preserve"> NA TERITORIJI OPŠTINE BUDVA</w:t>
            </w:r>
          </w:p>
          <w:p w14:paraId="24123BDD" w14:textId="77777777" w:rsidR="009D2A9B" w:rsidRPr="00E77CF5" w:rsidRDefault="009D2A9B" w:rsidP="00375315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5EC4">
              <w:rPr>
                <w:bCs/>
                <w:sz w:val="20"/>
                <w:szCs w:val="20"/>
              </w:rPr>
              <w:t>(</w:t>
            </w:r>
            <w:proofErr w:type="spellStart"/>
            <w:r w:rsidRPr="00B85EC4">
              <w:rPr>
                <w:bCs/>
                <w:sz w:val="20"/>
                <w:szCs w:val="20"/>
              </w:rPr>
              <w:t>Reklamni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5EC4">
              <w:rPr>
                <w:bCs/>
                <w:sz w:val="20"/>
                <w:szCs w:val="20"/>
              </w:rPr>
              <w:t>objekti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koji </w:t>
            </w:r>
            <w:proofErr w:type="spellStart"/>
            <w:r w:rsidRPr="00B85EC4">
              <w:rPr>
                <w:bCs/>
                <w:sz w:val="20"/>
                <w:szCs w:val="20"/>
              </w:rPr>
              <w:t>su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Pr="00B85EC4">
              <w:rPr>
                <w:bCs/>
                <w:sz w:val="20"/>
                <w:szCs w:val="20"/>
              </w:rPr>
              <w:t>vlasništvu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d.o.o. “</w:t>
            </w:r>
            <w:proofErr w:type="spellStart"/>
            <w:r w:rsidRPr="00B85EC4">
              <w:rPr>
                <w:bCs/>
                <w:sz w:val="20"/>
                <w:szCs w:val="20"/>
              </w:rPr>
              <w:t>Mediteran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5EC4">
              <w:rPr>
                <w:bCs/>
                <w:sz w:val="20"/>
                <w:szCs w:val="20"/>
              </w:rPr>
              <w:t>reklame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” </w:t>
            </w:r>
            <w:proofErr w:type="spellStart"/>
            <w:r w:rsidRPr="00B85EC4">
              <w:rPr>
                <w:bCs/>
                <w:sz w:val="20"/>
                <w:szCs w:val="20"/>
              </w:rPr>
              <w:t>Budva</w:t>
            </w:r>
            <w:proofErr w:type="spellEnd"/>
            <w:r w:rsidRPr="00B85EC4">
              <w:rPr>
                <w:bCs/>
                <w:sz w:val="20"/>
                <w:szCs w:val="20"/>
              </w:rPr>
              <w:t>)</w:t>
            </w:r>
          </w:p>
        </w:tc>
      </w:tr>
      <w:tr w:rsidR="009D2A9B" w:rsidRPr="00E77CF5" w14:paraId="312ACC74" w14:textId="77777777" w:rsidTr="00375315">
        <w:trPr>
          <w:trHeight w:val="340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9E7D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2FD4CF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03FA45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A4E049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3D4BB5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Dimenzije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     (m)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8E038C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objekata</w:t>
            </w:r>
            <w:proofErr w:type="spellEnd"/>
          </w:p>
        </w:tc>
      </w:tr>
      <w:tr w:rsidR="009D2A9B" w:rsidRPr="00E77CF5" w14:paraId="61291327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259A1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234"/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654702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B001</w:t>
            </w:r>
            <w:r w:rsidRPr="00E77CF5">
              <w:t xml:space="preserve"> </w:t>
            </w:r>
            <w:r w:rsidRPr="00E77CF5">
              <w:rPr>
                <w:b/>
                <w:color w:val="000000"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62098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14EFF6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3072/1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46A1B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5x2,5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B77C51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3E9584BA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0B660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F180B5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B002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E34EB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5057DE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3072/1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47A3C2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622796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7738052B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D3253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F07B6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B004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BB5325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7190C6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1530/2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CBF012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C5AAD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backlight</w:t>
            </w:r>
          </w:p>
        </w:tc>
      </w:tr>
      <w:tr w:rsidR="009D2A9B" w:rsidRPr="00E77CF5" w14:paraId="752873C6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BC0F4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45F31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B006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8C58E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3C4814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600/4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A5E1C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D3B08B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7CBF2E5B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E645F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8D6AA6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B007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414FD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A12740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728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6B9FE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E2896F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60C4C7C8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245DB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1EB282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B008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B2F7CD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D92D65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1446/5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AF3ED4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5x2,5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0A1B44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1434D409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139D1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83F1ED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B009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E4D342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8973BA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1735/1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297DDD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CE5236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6BB7F785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71EC2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23C8E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B010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DE0F65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6015D3F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3072/1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6325A3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A7997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1B50A463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FA27B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28F139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B011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BAD572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9B6A06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3073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3F72DF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6x3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26B73E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0DE4E88A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F1BCA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9A0C91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B012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E0FE00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7D3258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1466/6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014CF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F3327D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799F4E97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9A4D1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F49F9E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B013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9C6B5B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CF5EAB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1446/2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6FB371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43D06A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3C8802C5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7001F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EC9C7A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B014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3BA780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958F4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1271/3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A7407B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61A1C7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0625609B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F113D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A538F0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B015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86189E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6B3F8A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1271/5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715851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55E454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25AC85E2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7D7F9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25581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B016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B1C5D3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FEE41B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1271/6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8198FB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D69F5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3CFA4B74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8F36F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BFDC5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B017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74C87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3BC61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2902/2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2C1F8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5X3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C335F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56915A52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D6B3E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781C04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B018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D78DE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86BEFE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2911/1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E0072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7E4107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10E2C854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2DF25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7762B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B019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13AD67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EFF97E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3074/1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43560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472853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backlight</w:t>
            </w:r>
          </w:p>
        </w:tc>
      </w:tr>
      <w:tr w:rsidR="009D2A9B" w:rsidRPr="00E77CF5" w14:paraId="1572A62A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BFFA0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FA976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B020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8F5B6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B26A76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3074/2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AB2E3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19162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backlight</w:t>
            </w:r>
          </w:p>
        </w:tc>
      </w:tr>
      <w:tr w:rsidR="009D2A9B" w:rsidRPr="00E77CF5" w14:paraId="557DA066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D593F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35A460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B021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EFAC3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AEED23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1457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CC16C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93B46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osvijetljeni</w:t>
            </w:r>
            <w:proofErr w:type="spellEnd"/>
          </w:p>
        </w:tc>
      </w:tr>
      <w:tr w:rsidR="009D2A9B" w:rsidRPr="00E77CF5" w14:paraId="7F54B149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F4AFC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6C8EE5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B022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CB2CFDE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DD47F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1466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1EEA8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1748E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7F230DB1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248E2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53009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B023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4B39E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F9864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1459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A1E59A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F2368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neosvijetljeni</w:t>
            </w:r>
            <w:proofErr w:type="spellEnd"/>
          </w:p>
        </w:tc>
      </w:tr>
      <w:tr w:rsidR="009D2A9B" w:rsidRPr="00E77CF5" w14:paraId="04AFD23B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FA5CB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B8224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B025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07ED37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240E48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1223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Sv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449595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5X2.4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2B3C2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3651C908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0D309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4CE38D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B026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6C2658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BE9716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1361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CB6D7C6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8083E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osvijetljen</w:t>
            </w:r>
            <w:proofErr w:type="spellEnd"/>
          </w:p>
        </w:tc>
      </w:tr>
      <w:tr w:rsidR="009D2A9B" w:rsidRPr="00E77CF5" w14:paraId="3CBD2006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9F8A4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E4A961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B027 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42ED8C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9FB859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504/1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67019C7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99EA45" w14:textId="77777777" w:rsidR="009D2A9B" w:rsidRPr="00E77CF5" w:rsidRDefault="009D2A9B" w:rsidP="00375315">
            <w:pPr>
              <w:spacing w:after="0"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neosvijetljeni</w:t>
            </w:r>
            <w:proofErr w:type="spellEnd"/>
          </w:p>
        </w:tc>
      </w:tr>
      <w:tr w:rsidR="009D2A9B" w:rsidRPr="00E77CF5" w14:paraId="5F0323B4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2608B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BE9096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B028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BD8708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F2351E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/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EC9970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5x2.4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C739D9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D2A9B" w:rsidRPr="00E77CF5" w14:paraId="37BE7C6B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DA38F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F85F64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B029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70733F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01EB5C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  <w:lang w:val="en-GB"/>
              </w:rPr>
            </w:pPr>
            <w:r w:rsidRPr="00E77CF5">
              <w:rPr>
                <w:sz w:val="18"/>
                <w:szCs w:val="18"/>
              </w:rPr>
              <w:t xml:space="preserve">1784 KO </w:t>
            </w:r>
            <w:proofErr w:type="spellStart"/>
            <w:r w:rsidRPr="00E77CF5">
              <w:rPr>
                <w:sz w:val="18"/>
                <w:szCs w:val="18"/>
              </w:rPr>
              <w:t>Braji</w:t>
            </w:r>
            <w:r w:rsidRPr="00E77CF5">
              <w:rPr>
                <w:sz w:val="18"/>
                <w:szCs w:val="18"/>
                <w:lang w:val="en-GB"/>
              </w:rPr>
              <w:t>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AF2075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7D01E4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</w:p>
        </w:tc>
      </w:tr>
      <w:tr w:rsidR="009D2A9B" w:rsidRPr="00E77CF5" w14:paraId="120E1AFC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7E0A0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31261B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B030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8F9454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 w:rsidRPr="00E77CF5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3A2F0A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1784 KO </w:t>
            </w:r>
            <w:proofErr w:type="spellStart"/>
            <w:r w:rsidRPr="00E77CF5">
              <w:rPr>
                <w:sz w:val="18"/>
                <w:szCs w:val="18"/>
              </w:rPr>
              <w:t>Braji</w:t>
            </w:r>
            <w:r w:rsidRPr="00E77CF5">
              <w:rPr>
                <w:sz w:val="18"/>
                <w:szCs w:val="18"/>
                <w:lang w:val="en-GB"/>
              </w:rPr>
              <w:t>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2B41EB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8C7915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</w:p>
        </w:tc>
      </w:tr>
      <w:tr w:rsidR="003D2B4C" w:rsidRPr="00E77CF5" w14:paraId="07EB53C8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A2EAF" w14:textId="77777777" w:rsidR="003D2B4C" w:rsidRPr="00E77CF5" w:rsidRDefault="003D2B4C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1DAA77" w14:textId="786F68AF" w:rsidR="003D2B4C" w:rsidRPr="00E77CF5" w:rsidRDefault="003D2B4C" w:rsidP="003D2B4C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B03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E77CF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218E97" w14:textId="63F6AFC6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bilbord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lastin</w:t>
            </w:r>
            <w:proofErr w:type="spellEnd"/>
            <w:r>
              <w:rPr>
                <w:sz w:val="18"/>
                <w:szCs w:val="18"/>
              </w:rPr>
              <w:t xml:space="preserve"> rep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681E42" w14:textId="24B6A851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2924 KO </w:t>
            </w:r>
            <w:proofErr w:type="spellStart"/>
            <w:r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5D96EE" w14:textId="479A11D2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x3.50 /6x3.50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73F0D7" w14:textId="343222C8" w:rsidR="003D2B4C" w:rsidRPr="00E77CF5" w:rsidRDefault="003D2B4C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Jednostrani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bilbord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dva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dijela</w:t>
            </w:r>
            <w:proofErr w:type="spellEnd"/>
          </w:p>
        </w:tc>
      </w:tr>
      <w:tr w:rsidR="003D2B4C" w:rsidRPr="00E77CF5" w14:paraId="56C8EF5F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A9BE4" w14:textId="77777777" w:rsidR="003D2B4C" w:rsidRPr="00E77CF5" w:rsidRDefault="003D2B4C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CB5ED6" w14:textId="30B6D156" w:rsidR="003D2B4C" w:rsidRPr="00E77CF5" w:rsidRDefault="003D2B4C" w:rsidP="003D2B4C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B03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E77CF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01E586" w14:textId="026D2382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CF1ED8" w14:textId="27CA3F67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399 KO </w:t>
            </w:r>
            <w:proofErr w:type="spellStart"/>
            <w:r>
              <w:rPr>
                <w:sz w:val="18"/>
                <w:szCs w:val="18"/>
              </w:rPr>
              <w:t>Reževići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DF2428" w14:textId="14EF0A3E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7AC448" w14:textId="17A93C56" w:rsidR="003D2B4C" w:rsidRPr="00E77CF5" w:rsidRDefault="003D2B4C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Dvostrani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bilbord</w:t>
            </w:r>
            <w:proofErr w:type="spellEnd"/>
          </w:p>
        </w:tc>
      </w:tr>
      <w:tr w:rsidR="003D2B4C" w:rsidRPr="00E77CF5" w14:paraId="6820C830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6FC73" w14:textId="77777777" w:rsidR="003D2B4C" w:rsidRPr="00E77CF5" w:rsidRDefault="003D2B4C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AFB6BF" w14:textId="6A9CACD4" w:rsidR="003D2B4C" w:rsidRPr="00E77CF5" w:rsidRDefault="003D2B4C" w:rsidP="003D2B4C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B03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E77CF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02979B" w14:textId="527C6CD5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7EBD19" w14:textId="22CBB2BE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1361 KO </w:t>
            </w:r>
            <w:proofErr w:type="spellStart"/>
            <w:r>
              <w:rPr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292CDE" w14:textId="756A81BA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AB27C0" w14:textId="1BB78125" w:rsidR="003D2B4C" w:rsidRPr="00E77CF5" w:rsidRDefault="003D2B4C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Dvostrani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bilbord</w:t>
            </w:r>
            <w:proofErr w:type="spellEnd"/>
          </w:p>
        </w:tc>
      </w:tr>
      <w:tr w:rsidR="003D2B4C" w:rsidRPr="00E77CF5" w14:paraId="730ACAA0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FC741" w14:textId="77777777" w:rsidR="003D2B4C" w:rsidRPr="00E77CF5" w:rsidRDefault="003D2B4C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7BDBDC" w14:textId="4F0C8743" w:rsidR="003D2B4C" w:rsidRPr="00E77CF5" w:rsidRDefault="003D2B4C" w:rsidP="003D2B4C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>B03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E77CF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AE5931" w14:textId="7B94ECE6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A09794" w14:textId="6401404C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1914 KO </w:t>
            </w:r>
            <w:proofErr w:type="spellStart"/>
            <w:r>
              <w:rPr>
                <w:sz w:val="18"/>
                <w:szCs w:val="18"/>
              </w:rPr>
              <w:t>Sv</w:t>
            </w:r>
            <w:proofErr w:type="spellEnd"/>
            <w:r>
              <w:rPr>
                <w:sz w:val="18"/>
                <w:szCs w:val="18"/>
              </w:rPr>
              <w:t xml:space="preserve">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E3B605" w14:textId="1F0C80E6" w:rsidR="003D2B4C" w:rsidRPr="00E77CF5" w:rsidRDefault="003D2B4C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CAD2EF" w14:textId="14ECF02D" w:rsidR="003D2B4C" w:rsidRPr="00E77CF5" w:rsidRDefault="003D2B4C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Dvostrani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bilbord</w:t>
            </w:r>
            <w:proofErr w:type="spellEnd"/>
          </w:p>
        </w:tc>
      </w:tr>
      <w:tr w:rsidR="009D2A9B" w:rsidRPr="00E77CF5" w14:paraId="4B608615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DEEDE" w14:textId="77777777" w:rsidR="009D2A9B" w:rsidRPr="00E77CF5" w:rsidRDefault="009D2A9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3192C3" w14:textId="77777777" w:rsidR="009D2A9B" w:rsidRPr="00E77CF5" w:rsidRDefault="009D2A9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L01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D8340E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Led </w:t>
            </w:r>
            <w:proofErr w:type="spellStart"/>
            <w:r w:rsidRPr="00E77CF5">
              <w:rPr>
                <w:sz w:val="18"/>
                <w:szCs w:val="18"/>
              </w:rPr>
              <w:t>displej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851E89B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2200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55753F" w14:textId="77777777" w:rsidR="009D2A9B" w:rsidRPr="00E77CF5" w:rsidRDefault="009D2A9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5x3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7FE427" w14:textId="77777777" w:rsidR="009D2A9B" w:rsidRPr="00E77CF5" w:rsidRDefault="009D2A9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video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displej</w:t>
            </w:r>
            <w:proofErr w:type="spellEnd"/>
          </w:p>
        </w:tc>
      </w:tr>
      <w:tr w:rsidR="00AB24BB" w:rsidRPr="00E77CF5" w14:paraId="7048565C" w14:textId="77777777" w:rsidTr="00375315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4AC45" w14:textId="77777777" w:rsidR="00AB24BB" w:rsidRPr="00E77CF5" w:rsidRDefault="00AB24BB" w:rsidP="00375315">
            <w:pPr>
              <w:pStyle w:val="TableContents"/>
              <w:numPr>
                <w:ilvl w:val="0"/>
                <w:numId w:val="52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51A856" w14:textId="77777777" w:rsidR="00AB24BB" w:rsidRPr="00E77CF5" w:rsidRDefault="00AB24BB" w:rsidP="00375315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E77CF5">
              <w:rPr>
                <w:b/>
                <w:color w:val="000000"/>
                <w:sz w:val="18"/>
                <w:szCs w:val="18"/>
              </w:rPr>
              <w:t xml:space="preserve">L02 </w:t>
            </w:r>
            <w:r w:rsidRPr="00E77CF5">
              <w:rPr>
                <w:b/>
                <w:sz w:val="18"/>
                <w:szCs w:val="18"/>
              </w:rPr>
              <w:t>MR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B3B9D8" w14:textId="2EADFE04" w:rsidR="00AB24BB" w:rsidRPr="00E77CF5" w:rsidRDefault="00AB24B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Led </w:t>
            </w:r>
            <w:proofErr w:type="spellStart"/>
            <w:r w:rsidRPr="00E77CF5">
              <w:rPr>
                <w:sz w:val="18"/>
                <w:szCs w:val="18"/>
              </w:rPr>
              <w:t>displej</w:t>
            </w:r>
            <w:proofErr w:type="spellEnd"/>
            <w:r w:rsidR="003D2B4C">
              <w:rPr>
                <w:sz w:val="18"/>
                <w:szCs w:val="18"/>
              </w:rPr>
              <w:t xml:space="preserve">/ </w:t>
            </w:r>
            <w:proofErr w:type="spellStart"/>
            <w:r w:rsidR="003D2B4C">
              <w:rPr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ED5BB2" w14:textId="1B88B8A3" w:rsidR="00AB24BB" w:rsidRPr="00E77CF5" w:rsidRDefault="00AB24B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 xml:space="preserve">1588/2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E3BFC3" w14:textId="5088F07D" w:rsidR="00AB24BB" w:rsidRPr="00E77CF5" w:rsidRDefault="00AB24BB" w:rsidP="00375315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407EAC" w14:textId="77777777" w:rsidR="00AB24BB" w:rsidRPr="00E77CF5" w:rsidRDefault="00AB24BB" w:rsidP="00375315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led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displej</w:t>
            </w:r>
            <w:proofErr w:type="spellEnd"/>
          </w:p>
        </w:tc>
      </w:tr>
    </w:tbl>
    <w:p w14:paraId="676C4051" w14:textId="1A70AA5D" w:rsidR="009D2A9B" w:rsidRPr="001E0585" w:rsidRDefault="009D2A9B" w:rsidP="009D2A9B">
      <w:pPr>
        <w:pStyle w:val="Standard"/>
        <w:spacing w:after="0"/>
        <w:ind w:left="-426"/>
        <w:jc w:val="both"/>
        <w:rPr>
          <w:sz w:val="20"/>
          <w:szCs w:val="20"/>
        </w:rPr>
      </w:pPr>
      <w:r w:rsidRPr="001E0585">
        <w:rPr>
          <w:sz w:val="20"/>
          <w:szCs w:val="20"/>
        </w:rPr>
        <w:t xml:space="preserve">Legenda: </w:t>
      </w:r>
      <w:proofErr w:type="spellStart"/>
      <w:r w:rsidRPr="001E0585">
        <w:rPr>
          <w:sz w:val="20"/>
          <w:szCs w:val="20"/>
        </w:rPr>
        <w:t>Evidenciona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oznaka</w:t>
      </w:r>
      <w:proofErr w:type="spellEnd"/>
      <w:r w:rsidRPr="001E0585">
        <w:rPr>
          <w:sz w:val="20"/>
          <w:szCs w:val="20"/>
        </w:rPr>
        <w:t xml:space="preserve"> </w:t>
      </w:r>
      <w:r w:rsidRPr="001E0585">
        <w:rPr>
          <w:b/>
          <w:sz w:val="20"/>
          <w:szCs w:val="20"/>
        </w:rPr>
        <w:t>“MR B001”</w:t>
      </w:r>
      <w:r w:rsidRPr="001E0585">
        <w:rPr>
          <w:sz w:val="20"/>
          <w:szCs w:val="20"/>
        </w:rPr>
        <w:t xml:space="preserve">  se </w:t>
      </w:r>
      <w:proofErr w:type="spellStart"/>
      <w:r w:rsidRPr="001E0585">
        <w:rPr>
          <w:sz w:val="20"/>
          <w:szCs w:val="20"/>
        </w:rPr>
        <w:t>odnosi</w:t>
      </w:r>
      <w:proofErr w:type="spellEnd"/>
      <w:r w:rsidRPr="001E0585">
        <w:rPr>
          <w:sz w:val="20"/>
          <w:szCs w:val="20"/>
        </w:rPr>
        <w:t xml:space="preserve"> za  </w:t>
      </w:r>
      <w:proofErr w:type="spellStart"/>
      <w:r w:rsidRPr="001E0585">
        <w:rPr>
          <w:sz w:val="20"/>
          <w:szCs w:val="20"/>
        </w:rPr>
        <w:t>fundirane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objekte</w:t>
      </w:r>
      <w:proofErr w:type="spellEnd"/>
      <w:r w:rsidRPr="001E0585">
        <w:rPr>
          <w:sz w:val="20"/>
          <w:szCs w:val="20"/>
        </w:rPr>
        <w:t xml:space="preserve"> u </w:t>
      </w:r>
      <w:proofErr w:type="spellStart"/>
      <w:r w:rsidRPr="001E0585">
        <w:rPr>
          <w:sz w:val="20"/>
          <w:szCs w:val="20"/>
        </w:rPr>
        <w:t>vlasništvu</w:t>
      </w:r>
      <w:proofErr w:type="spellEnd"/>
      <w:r w:rsidRPr="001E0585">
        <w:rPr>
          <w:sz w:val="20"/>
          <w:szCs w:val="20"/>
        </w:rPr>
        <w:t xml:space="preserve"> ” </w:t>
      </w:r>
      <w:proofErr w:type="spellStart"/>
      <w:r w:rsidRPr="001E0585">
        <w:rPr>
          <w:sz w:val="20"/>
          <w:szCs w:val="20"/>
        </w:rPr>
        <w:t>Mediteran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reklama</w:t>
      </w:r>
      <w:proofErr w:type="spellEnd"/>
      <w:r w:rsidRPr="001E0585">
        <w:rPr>
          <w:sz w:val="20"/>
          <w:szCs w:val="20"/>
        </w:rPr>
        <w:t xml:space="preserve">” d.o.o. </w:t>
      </w:r>
      <w:proofErr w:type="spellStart"/>
      <w:r w:rsidRPr="001E0585">
        <w:rPr>
          <w:sz w:val="20"/>
          <w:szCs w:val="20"/>
        </w:rPr>
        <w:t>Budva</w:t>
      </w:r>
      <w:proofErr w:type="spellEnd"/>
      <w:r w:rsidRPr="001E058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Evidencioni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predstavlja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numeraciju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kataloga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Mediteran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reklama”d.o.o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Budva</w:t>
      </w:r>
      <w:proofErr w:type="spellEnd"/>
      <w:r>
        <w:rPr>
          <w:sz w:val="20"/>
          <w:szCs w:val="20"/>
        </w:rPr>
        <w:t>.</w:t>
      </w:r>
      <w:r w:rsidR="00106B68">
        <w:rPr>
          <w:sz w:val="20"/>
          <w:szCs w:val="20"/>
        </w:rPr>
        <w:t xml:space="preserve"> </w:t>
      </w:r>
      <w:r w:rsidR="00106B68" w:rsidRPr="00106B68">
        <w:rPr>
          <w:b/>
          <w:sz w:val="20"/>
          <w:szCs w:val="20"/>
        </w:rPr>
        <w:t>“LO1”</w:t>
      </w:r>
      <w:r w:rsidR="00106B68">
        <w:rPr>
          <w:b/>
          <w:sz w:val="20"/>
          <w:szCs w:val="20"/>
        </w:rPr>
        <w:t xml:space="preserve"> </w:t>
      </w:r>
      <w:r w:rsidR="00106B68" w:rsidRPr="00106B68">
        <w:rPr>
          <w:sz w:val="20"/>
          <w:szCs w:val="20"/>
        </w:rPr>
        <w:t xml:space="preserve">se </w:t>
      </w:r>
      <w:proofErr w:type="spellStart"/>
      <w:r w:rsidR="00106B68" w:rsidRPr="00106B68">
        <w:rPr>
          <w:sz w:val="20"/>
          <w:szCs w:val="20"/>
        </w:rPr>
        <w:t>odnnosi</w:t>
      </w:r>
      <w:proofErr w:type="spellEnd"/>
      <w:r w:rsidR="00106B68" w:rsidRPr="00106B68">
        <w:rPr>
          <w:sz w:val="20"/>
          <w:szCs w:val="20"/>
        </w:rPr>
        <w:t xml:space="preserve"> </w:t>
      </w:r>
      <w:proofErr w:type="spellStart"/>
      <w:r w:rsidR="00106B68" w:rsidRPr="00106B68">
        <w:rPr>
          <w:sz w:val="20"/>
          <w:szCs w:val="20"/>
        </w:rPr>
        <w:t>na</w:t>
      </w:r>
      <w:proofErr w:type="spellEnd"/>
      <w:r w:rsidR="00106B68" w:rsidRPr="00106B68">
        <w:rPr>
          <w:sz w:val="20"/>
          <w:szCs w:val="20"/>
        </w:rPr>
        <w:t xml:space="preserve"> </w:t>
      </w:r>
      <w:proofErr w:type="spellStart"/>
      <w:r w:rsidR="00106B68" w:rsidRPr="00106B68">
        <w:rPr>
          <w:sz w:val="20"/>
          <w:szCs w:val="20"/>
        </w:rPr>
        <w:t>reklamne</w:t>
      </w:r>
      <w:proofErr w:type="spellEnd"/>
      <w:r w:rsidR="00106B68" w:rsidRPr="00106B68">
        <w:rPr>
          <w:sz w:val="20"/>
          <w:szCs w:val="20"/>
        </w:rPr>
        <w:t xml:space="preserve"> </w:t>
      </w:r>
      <w:proofErr w:type="spellStart"/>
      <w:r w:rsidR="00106B68" w:rsidRPr="00106B68">
        <w:rPr>
          <w:sz w:val="20"/>
          <w:szCs w:val="20"/>
        </w:rPr>
        <w:t>objekte</w:t>
      </w:r>
      <w:proofErr w:type="spellEnd"/>
      <w:r w:rsidR="00106B68" w:rsidRPr="00106B68">
        <w:rPr>
          <w:sz w:val="20"/>
          <w:szCs w:val="20"/>
        </w:rPr>
        <w:t xml:space="preserve"> </w:t>
      </w:r>
      <w:proofErr w:type="spellStart"/>
      <w:r w:rsidR="00106B68" w:rsidRPr="00106B68">
        <w:rPr>
          <w:sz w:val="20"/>
          <w:szCs w:val="20"/>
        </w:rPr>
        <w:t>tipa</w:t>
      </w:r>
      <w:proofErr w:type="spellEnd"/>
      <w:r w:rsidR="00106B68" w:rsidRPr="00106B68">
        <w:rPr>
          <w:sz w:val="20"/>
          <w:szCs w:val="20"/>
        </w:rPr>
        <w:t xml:space="preserve"> L</w:t>
      </w:r>
      <w:r w:rsidR="00106B68">
        <w:rPr>
          <w:sz w:val="20"/>
          <w:szCs w:val="20"/>
        </w:rPr>
        <w:t xml:space="preserve">ed </w:t>
      </w:r>
      <w:proofErr w:type="spellStart"/>
      <w:r w:rsidR="00106B68">
        <w:rPr>
          <w:sz w:val="20"/>
          <w:szCs w:val="20"/>
        </w:rPr>
        <w:t>interaktivni</w:t>
      </w:r>
      <w:proofErr w:type="spellEnd"/>
      <w:r w:rsidR="00106B68">
        <w:rPr>
          <w:sz w:val="20"/>
          <w:szCs w:val="20"/>
        </w:rPr>
        <w:t xml:space="preserve"> </w:t>
      </w:r>
      <w:proofErr w:type="spellStart"/>
      <w:r w:rsidR="00106B68">
        <w:rPr>
          <w:sz w:val="20"/>
          <w:szCs w:val="20"/>
        </w:rPr>
        <w:t>bilbord</w:t>
      </w:r>
      <w:proofErr w:type="spellEnd"/>
      <w:r w:rsidR="00106B68">
        <w:rPr>
          <w:sz w:val="20"/>
          <w:szCs w:val="20"/>
        </w:rPr>
        <w:t>.</w:t>
      </w:r>
    </w:p>
    <w:p w14:paraId="37B7D55D" w14:textId="77777777" w:rsidR="009D2A9B" w:rsidRDefault="009D2A9B" w:rsidP="00A575FD">
      <w:pPr>
        <w:pStyle w:val="Standard"/>
        <w:jc w:val="both"/>
        <w:rPr>
          <w:rFonts w:ascii="Times New Roman" w:hAnsi="Times New Roman" w:cs="Times New Roman"/>
          <w:b/>
        </w:rPr>
      </w:pPr>
    </w:p>
    <w:p w14:paraId="22810FA7" w14:textId="77777777" w:rsidR="009D2A9B" w:rsidRDefault="009D2A9B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212774F9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01BF25C4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1D187140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4DBD5BB3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7473BC63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170F246B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3AF4D97D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5E486839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1AD34E6B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6406479A" w14:textId="77777777" w:rsidR="000F4394" w:rsidRDefault="000F4394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2AECC393" w14:textId="77777777" w:rsidR="00E72988" w:rsidRDefault="00E72988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58179998" w14:textId="77777777" w:rsidR="00E72988" w:rsidRDefault="00E72988" w:rsidP="004E3C56">
      <w:pPr>
        <w:pStyle w:val="Standard"/>
        <w:ind w:left="-426"/>
        <w:jc w:val="both"/>
        <w:rPr>
          <w:rFonts w:ascii="Times New Roman" w:hAnsi="Times New Roman" w:cs="Times New Roman"/>
          <w:b/>
        </w:rPr>
      </w:pPr>
    </w:p>
    <w:p w14:paraId="577E3E43" w14:textId="77777777" w:rsidR="000F4394" w:rsidRPr="00864F22" w:rsidRDefault="000F4394" w:rsidP="00F23D68">
      <w:pPr>
        <w:pStyle w:val="Standard"/>
        <w:jc w:val="both"/>
        <w:rPr>
          <w:rFonts w:ascii="Times New Roman" w:hAnsi="Times New Roman" w:cs="Times New Roman"/>
          <w:b/>
        </w:rPr>
      </w:pPr>
    </w:p>
    <w:p w14:paraId="63A2065F" w14:textId="2407FFF0" w:rsidR="004E3C56" w:rsidRPr="00864F22" w:rsidRDefault="004E3C56" w:rsidP="004E3C56">
      <w:pPr>
        <w:pStyle w:val="Standard"/>
        <w:ind w:left="-426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75FD">
        <w:rPr>
          <w:rFonts w:ascii="Times New Roman" w:hAnsi="Times New Roman" w:cs="Times New Roman"/>
          <w:b/>
          <w:sz w:val="20"/>
          <w:szCs w:val="20"/>
        </w:rPr>
        <w:t>2</w:t>
      </w:r>
      <w:r w:rsidRPr="00864F22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6E07" w:rsidRPr="00864F22">
        <w:rPr>
          <w:rFonts w:ascii="Times New Roman" w:hAnsi="Times New Roman" w:cs="Times New Roman"/>
          <w:sz w:val="20"/>
          <w:szCs w:val="20"/>
        </w:rPr>
        <w:t>realizovane</w:t>
      </w:r>
      <w:proofErr w:type="spellEnd"/>
      <w:r w:rsidR="00156E07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reklamene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nisu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vlasništvu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d.o.o.</w:t>
      </w:r>
      <w:r w:rsidR="009164C8" w:rsidRPr="00864F2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Mediteran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reklama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>”</w:t>
      </w:r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Budva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, </w:t>
      </w:r>
      <w:r w:rsidR="00700C2A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nalaze</w:t>
      </w:r>
      <w:proofErr w:type="spellEnd"/>
      <w:r w:rsidR="00700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00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teritoriji</w:t>
      </w:r>
      <w:proofErr w:type="spellEnd"/>
      <w:r w:rsidR="00700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Opštine</w:t>
      </w:r>
      <w:proofErr w:type="spellEnd"/>
      <w:r w:rsidR="00700C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Budva</w:t>
      </w:r>
      <w:proofErr w:type="spellEnd"/>
      <w:r w:rsidR="00700C2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U</w:t>
      </w:r>
      <w:r w:rsidR="00455F01">
        <w:rPr>
          <w:rFonts w:ascii="Times New Roman" w:hAnsi="Times New Roman" w:cs="Times New Roman"/>
          <w:sz w:val="20"/>
          <w:szCs w:val="20"/>
        </w:rPr>
        <w:t>jedno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datom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tabelarnom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C2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grafičkom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prikazu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evidentiran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veliki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broj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reklamnih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4C8" w:rsidRPr="00864F22">
        <w:rPr>
          <w:rFonts w:ascii="Times New Roman" w:hAnsi="Times New Roman" w:cs="Times New Roman"/>
          <w:sz w:val="20"/>
          <w:szCs w:val="20"/>
        </w:rPr>
        <w:t>objekata</w:t>
      </w:r>
      <w:proofErr w:type="spellEnd"/>
      <w:r w:rsidR="009164C8" w:rsidRPr="00864F22">
        <w:rPr>
          <w:rFonts w:ascii="Times New Roman" w:hAnsi="Times New Roman" w:cs="Times New Roman"/>
          <w:sz w:val="20"/>
          <w:szCs w:val="20"/>
        </w:rPr>
        <w:t xml:space="preserve"> koji</w:t>
      </w:r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nadležnosti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</w:t>
      </w:r>
      <w:r w:rsidR="009164C8"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Direkcije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="00455F01">
        <w:rPr>
          <w:rFonts w:ascii="Times New Roman" w:hAnsi="Times New Roman" w:cs="Times New Roman"/>
          <w:sz w:val="20"/>
          <w:szCs w:val="20"/>
        </w:rPr>
        <w:t>saobraćaj</w:t>
      </w:r>
      <w:proofErr w:type="spellEnd"/>
      <w:r w:rsidR="00455F0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39" w:type="dxa"/>
        <w:tblInd w:w="-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417"/>
        <w:gridCol w:w="1701"/>
        <w:gridCol w:w="2694"/>
        <w:gridCol w:w="1275"/>
        <w:gridCol w:w="2552"/>
      </w:tblGrid>
      <w:tr w:rsidR="00A97602" w:rsidRPr="00E77CF5" w14:paraId="5A3D33B8" w14:textId="77777777" w:rsidTr="00552A28">
        <w:trPr>
          <w:trHeight w:val="340"/>
          <w:tblHeader/>
        </w:trPr>
        <w:tc>
          <w:tcPr>
            <w:tcW w:w="10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A42ABE0" w14:textId="77777777" w:rsidR="00A97602" w:rsidRPr="00B85EC4" w:rsidRDefault="00A97602" w:rsidP="007F2DE3">
            <w:pPr>
              <w:pStyle w:val="TableContents"/>
              <w:spacing w:after="0"/>
              <w:jc w:val="center"/>
              <w:rPr>
                <w:bCs/>
                <w:sz w:val="24"/>
                <w:szCs w:val="24"/>
              </w:rPr>
            </w:pPr>
            <w:r w:rsidRPr="00B85EC4">
              <w:rPr>
                <w:bCs/>
                <w:sz w:val="24"/>
                <w:szCs w:val="24"/>
              </w:rPr>
              <w:t>POSTOJEĆE PRIVREMENE LOKACIJE ZA BILBORDE</w:t>
            </w:r>
            <w:r w:rsidR="007F2DE3" w:rsidRPr="00B85EC4">
              <w:rPr>
                <w:bCs/>
                <w:sz w:val="24"/>
                <w:szCs w:val="24"/>
              </w:rPr>
              <w:t xml:space="preserve"> NA TERITORIJI OPŠTINE BUDVA</w:t>
            </w:r>
          </w:p>
          <w:p w14:paraId="5AC88904" w14:textId="77777777" w:rsidR="007F2DE3" w:rsidRPr="00E77CF5" w:rsidRDefault="007F2DE3" w:rsidP="00856234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5EC4">
              <w:rPr>
                <w:bCs/>
                <w:sz w:val="20"/>
                <w:szCs w:val="20"/>
              </w:rPr>
              <w:t>(</w:t>
            </w:r>
            <w:proofErr w:type="spellStart"/>
            <w:r w:rsidR="00856234" w:rsidRPr="00B85EC4">
              <w:rPr>
                <w:bCs/>
              </w:rPr>
              <w:t>Reklamni</w:t>
            </w:r>
            <w:proofErr w:type="spellEnd"/>
            <w:r w:rsidR="00856234" w:rsidRPr="00B85EC4">
              <w:rPr>
                <w:bCs/>
              </w:rPr>
              <w:t xml:space="preserve"> </w:t>
            </w:r>
            <w:proofErr w:type="spellStart"/>
            <w:r w:rsidR="00856234" w:rsidRPr="00B85EC4">
              <w:rPr>
                <w:bCs/>
              </w:rPr>
              <w:t>objekti</w:t>
            </w:r>
            <w:proofErr w:type="spellEnd"/>
            <w:r w:rsidR="00856234" w:rsidRPr="00B85EC4">
              <w:rPr>
                <w:bCs/>
              </w:rPr>
              <w:t xml:space="preserve"> koji </w:t>
            </w:r>
            <w:proofErr w:type="spellStart"/>
            <w:r w:rsidR="00856234" w:rsidRPr="00B85EC4">
              <w:rPr>
                <w:bCs/>
              </w:rPr>
              <w:t>nisu</w:t>
            </w:r>
            <w:proofErr w:type="spellEnd"/>
            <w:r w:rsidR="00856234" w:rsidRPr="00B85EC4">
              <w:rPr>
                <w:bCs/>
              </w:rPr>
              <w:t xml:space="preserve"> u </w:t>
            </w:r>
            <w:proofErr w:type="spellStart"/>
            <w:r w:rsidR="00856234" w:rsidRPr="00B85EC4">
              <w:rPr>
                <w:bCs/>
              </w:rPr>
              <w:t>vlasništvu</w:t>
            </w:r>
            <w:proofErr w:type="spellEnd"/>
            <w:r w:rsidR="00856234" w:rsidRPr="00B85EC4">
              <w:rPr>
                <w:bCs/>
              </w:rPr>
              <w:t xml:space="preserve"> d.o.o. ”</w:t>
            </w:r>
            <w:proofErr w:type="spellStart"/>
            <w:r w:rsidR="00856234" w:rsidRPr="00B85EC4">
              <w:rPr>
                <w:bCs/>
              </w:rPr>
              <w:t>Mediteran</w:t>
            </w:r>
            <w:proofErr w:type="spellEnd"/>
            <w:r w:rsidR="00856234" w:rsidRPr="00B85EC4">
              <w:rPr>
                <w:bCs/>
              </w:rPr>
              <w:t xml:space="preserve"> </w:t>
            </w:r>
            <w:proofErr w:type="spellStart"/>
            <w:r w:rsidR="00856234" w:rsidRPr="00B85EC4">
              <w:rPr>
                <w:bCs/>
              </w:rPr>
              <w:t>reklame</w:t>
            </w:r>
            <w:proofErr w:type="spellEnd"/>
            <w:r w:rsidR="00856234" w:rsidRPr="00B85EC4">
              <w:rPr>
                <w:bCs/>
              </w:rPr>
              <w:t xml:space="preserve">” </w:t>
            </w:r>
            <w:proofErr w:type="spellStart"/>
            <w:r w:rsidR="00856234" w:rsidRPr="00B85EC4">
              <w:rPr>
                <w:bCs/>
              </w:rPr>
              <w:t>Budva</w:t>
            </w:r>
            <w:proofErr w:type="spellEnd"/>
            <w:r w:rsidR="00856234" w:rsidRPr="00B85EC4">
              <w:rPr>
                <w:bCs/>
              </w:rPr>
              <w:t>)</w:t>
            </w:r>
          </w:p>
        </w:tc>
      </w:tr>
      <w:tr w:rsidR="00A97602" w:rsidRPr="00E77CF5" w14:paraId="6B18BC3F" w14:textId="77777777" w:rsidTr="00FB124C">
        <w:trPr>
          <w:trHeight w:val="340"/>
          <w:tblHeader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0ECE" w14:textId="77777777" w:rsidR="00A97602" w:rsidRPr="00E77CF5" w:rsidRDefault="00A97602" w:rsidP="007F2DE3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A2E36F" w14:textId="77777777" w:rsidR="00A97602" w:rsidRPr="00E77CF5" w:rsidRDefault="006E457E" w:rsidP="007F2DE3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FBD0B3" w14:textId="77777777" w:rsidR="00A97602" w:rsidRPr="00E77CF5" w:rsidRDefault="006E457E" w:rsidP="004D1E3A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821F6C" w14:textId="77777777" w:rsidR="00A97602" w:rsidRPr="00E77CF5" w:rsidRDefault="00A97602" w:rsidP="006E457E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FC3525" w14:textId="77777777" w:rsidR="00A97602" w:rsidRPr="00E77CF5" w:rsidRDefault="00A97602" w:rsidP="006E457E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Dimenzije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8FAE25" w14:textId="77777777" w:rsidR="00A97602" w:rsidRPr="00E77CF5" w:rsidRDefault="00A97602" w:rsidP="006E457E">
            <w:pPr>
              <w:pStyle w:val="TableContents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objekata</w:t>
            </w:r>
            <w:proofErr w:type="spellEnd"/>
          </w:p>
        </w:tc>
      </w:tr>
      <w:tr w:rsidR="00A97602" w:rsidRPr="00E77CF5" w14:paraId="7A9DDE4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EFAB1E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88A07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801CF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E40A9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517/1KO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7835E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B8A4F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425EEB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565A41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53B1E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DDF98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BAE33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893KO </w:t>
            </w:r>
            <w:proofErr w:type="spellStart"/>
            <w:r w:rsidRPr="00E77CF5">
              <w:t>PrijevorII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AADA9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91B6F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B4DCDD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E439E0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131BB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1AD76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C7674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517/1 KO </w:t>
            </w:r>
            <w:proofErr w:type="spellStart"/>
            <w:r w:rsidRPr="00E77CF5">
              <w:t>Prijevor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D22A9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B7EEB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BC1FE2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2DF093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70BDA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2948A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D4E7F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D4AD0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FEB06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4A08C6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C3F70A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D2E00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E999C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BD3F5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PrijevorII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338A2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46DD3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E44722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E36F89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EBF3B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F2010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1D8CC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893KO </w:t>
            </w:r>
            <w:proofErr w:type="spellStart"/>
            <w:r w:rsidRPr="00E77CF5">
              <w:t>PrijevorII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AEB39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2C870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AA1FDA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2DC29F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41F25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FAF41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D739D5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688BF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CE6FC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F5627E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38DC96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73C3C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298AB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BB1DD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517/2KO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74A40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C4E36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neosvjetljen</w:t>
            </w:r>
            <w:proofErr w:type="spellEnd"/>
          </w:p>
        </w:tc>
      </w:tr>
      <w:tr w:rsidR="006834EB" w:rsidRPr="00E77CF5" w14:paraId="7D9CB94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AFC178C" w14:textId="77777777" w:rsidR="006834EB" w:rsidRPr="00E77CF5" w:rsidRDefault="006834EB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1FFD93" w14:textId="182DFAB8" w:rsidR="006834EB" w:rsidRPr="006834EB" w:rsidRDefault="006834EB" w:rsidP="002916C6">
            <w:pPr>
              <w:pStyle w:val="TableContents"/>
              <w:spacing w:after="0"/>
              <w:rPr>
                <w:b/>
                <w:color w:val="000000"/>
                <w:sz w:val="18"/>
                <w:szCs w:val="18"/>
              </w:rPr>
            </w:pPr>
            <w:r w:rsidRPr="006834EB">
              <w:rPr>
                <w:b/>
                <w:sz w:val="18"/>
                <w:szCs w:val="18"/>
              </w:rPr>
              <w:t>009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4FAE38" w14:textId="36F83086" w:rsidR="006834EB" w:rsidRPr="00E77CF5" w:rsidRDefault="006834EB" w:rsidP="002916C6">
            <w:pPr>
              <w:pStyle w:val="TableContents"/>
              <w:spacing w:after="0"/>
            </w:pPr>
            <w:proofErr w:type="spellStart"/>
            <w:r w:rsidRPr="008E5439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DB6E90" w14:textId="6A6A49B0" w:rsidR="006834EB" w:rsidRPr="00E77CF5" w:rsidRDefault="006834EB" w:rsidP="002916C6">
            <w:pPr>
              <w:pStyle w:val="TableContents"/>
              <w:spacing w:after="0"/>
            </w:pPr>
            <w:proofErr w:type="spellStart"/>
            <w:r w:rsidRPr="008E5439">
              <w:t>Jadranska</w:t>
            </w:r>
            <w:proofErr w:type="spellEnd"/>
            <w:r w:rsidRPr="008E5439">
              <w:t xml:space="preserve"> </w:t>
            </w:r>
            <w:proofErr w:type="spellStart"/>
            <w:r w:rsidRPr="008E5439">
              <w:t>magistrala</w:t>
            </w:r>
            <w:proofErr w:type="spellEnd"/>
            <w:r w:rsidRPr="008E5439">
              <w:t xml:space="preserve">, </w:t>
            </w:r>
            <w:proofErr w:type="spellStart"/>
            <w:r w:rsidRPr="008E5439">
              <w:t>Lastva</w:t>
            </w:r>
            <w:proofErr w:type="spellEnd"/>
            <w:r w:rsidRPr="008E5439">
              <w:t xml:space="preserve"> 893KO </w:t>
            </w:r>
            <w:proofErr w:type="spellStart"/>
            <w:r w:rsidRPr="008E5439">
              <w:t>Prijevor</w:t>
            </w:r>
            <w:proofErr w:type="spellEnd"/>
            <w:r w:rsidRPr="008E5439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2D6A73" w14:textId="0A99C9F2" w:rsidR="006834EB" w:rsidRPr="00E77CF5" w:rsidRDefault="006834EB" w:rsidP="002916C6">
            <w:pPr>
              <w:pStyle w:val="TableContents"/>
              <w:spacing w:after="0"/>
            </w:pPr>
            <w:r w:rsidRPr="008E5439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5972FA" w14:textId="48E4F6B2" w:rsidR="006834EB" w:rsidRPr="00E77CF5" w:rsidRDefault="006834EB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8E5439">
              <w:t>Dvostrani</w:t>
            </w:r>
            <w:proofErr w:type="spellEnd"/>
            <w:r w:rsidRPr="008E5439">
              <w:t xml:space="preserve"> </w:t>
            </w:r>
            <w:proofErr w:type="spellStart"/>
            <w:r w:rsidRPr="008E5439">
              <w:t>bilbord</w:t>
            </w:r>
            <w:proofErr w:type="spellEnd"/>
          </w:p>
        </w:tc>
      </w:tr>
      <w:tr w:rsidR="00A97602" w:rsidRPr="00E77CF5" w14:paraId="3D6068B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265C06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9434A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B575D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776ECA" w14:textId="250A5207" w:rsidR="00A97602" w:rsidRPr="00E77CF5" w:rsidRDefault="00A97602" w:rsidP="00352C3F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</w:t>
            </w:r>
            <w:r w:rsidR="00352C3F">
              <w:t xml:space="preserve"> </w:t>
            </w:r>
            <w:proofErr w:type="spellStart"/>
            <w:r w:rsidR="00352C3F">
              <w:t>i</w:t>
            </w:r>
            <w:proofErr w:type="spellEnd"/>
            <w:r w:rsidR="00352C3F">
              <w:t xml:space="preserve"> 606/1</w:t>
            </w:r>
            <w:r w:rsidRPr="00E77CF5">
              <w:t xml:space="preserve">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E1E42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FA321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18570C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8794D2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91A08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C7CF8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7062C0" w14:textId="17F99868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</w:t>
            </w:r>
            <w:r w:rsidR="00352C3F">
              <w:t xml:space="preserve">606/1 </w:t>
            </w:r>
            <w:proofErr w:type="spellStart"/>
            <w:r w:rsidR="00352C3F">
              <w:t>i</w:t>
            </w:r>
            <w:proofErr w:type="spellEnd"/>
            <w:r w:rsidR="00352C3F">
              <w:t xml:space="preserve"> </w:t>
            </w:r>
            <w:r w:rsidRPr="00E77CF5">
              <w:t xml:space="preserve">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89465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5BD19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746C5E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744DFD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4CB2AC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6F34E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4D08D0" w14:textId="2B3206CF" w:rsidR="00A97602" w:rsidRPr="00E77CF5" w:rsidRDefault="00A97602" w:rsidP="00352C3F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</w:t>
            </w:r>
            <w:r w:rsidR="00352C3F">
              <w:t>606/1</w:t>
            </w:r>
            <w:r w:rsidRPr="00E77CF5">
              <w:t xml:space="preserve">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57E25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91ED3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29D31A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123F89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050E2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FDB33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D0D07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D9773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C0201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B9C457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387DA0C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C4BF2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E6D96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2ECC6F" w14:textId="4D5786A0" w:rsidR="00A97602" w:rsidRPr="00E77CF5" w:rsidRDefault="00A97602" w:rsidP="00352C3F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magistrala,Lastva</w:t>
            </w:r>
            <w:proofErr w:type="spellEnd"/>
            <w:r w:rsidRPr="00E77CF5">
              <w:t xml:space="preserve"> </w:t>
            </w:r>
            <w:r w:rsidR="00352C3F">
              <w:t>543</w:t>
            </w:r>
            <w:r w:rsidRPr="00E77CF5">
              <w:t xml:space="preserve">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65A8E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0C581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DD7AF33" w14:textId="77777777" w:rsidTr="00FB124C">
        <w:trPr>
          <w:trHeight w:val="3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E1A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DA0A4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C8F40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megabilbord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4666C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E240B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6x3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D913C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megabilbord,osvijetljen</w:t>
            </w:r>
            <w:proofErr w:type="spellEnd"/>
          </w:p>
        </w:tc>
      </w:tr>
      <w:tr w:rsidR="00A97602" w:rsidRPr="00E77CF5" w14:paraId="44D6ED3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6691A7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27E52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8FA27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57EAF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DE1A1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9BB0B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897AB3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5637B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A307F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75954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ED8D8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5A623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775F8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2E2067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F634E3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BC7C3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F5CA2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583BC4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F997A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3AFBF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05F443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41E7F6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0AAEE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E375A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2677C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CE699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B553D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B9B8EC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1C8C04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855CE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48F9F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AAEEB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94EF3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A92FC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C4A1B1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9C086A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FAE79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93A92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CC3AF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Jadranska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magistrala</w:t>
            </w:r>
            <w:proofErr w:type="spellEnd"/>
            <w:r w:rsidRPr="00E77CF5">
              <w:t xml:space="preserve">, </w:t>
            </w:r>
            <w:proofErr w:type="spellStart"/>
            <w:r w:rsidRPr="00E77CF5">
              <w:t>Lastva</w:t>
            </w:r>
            <w:proofErr w:type="spellEnd"/>
            <w:r w:rsidRPr="00E77CF5">
              <w:t xml:space="preserve"> 893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FE153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813E9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D7FE8B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1FF0A9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4621A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D8561C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05CB6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5996D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FCC78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CC9369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F0F06A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7DFBAC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2CBD44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megabilbord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65B3F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B6EC6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979F5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megabilbord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753B510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E40BC5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861BF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EB9BC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C44BA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982E2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2F3CC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110BA6A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FA0059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03EE9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E4E44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megabilbord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1583C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6E48C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8x3,5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EAFD7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osvijetljeni</w:t>
            </w:r>
            <w:proofErr w:type="spellEnd"/>
          </w:p>
        </w:tc>
      </w:tr>
      <w:tr w:rsidR="00A97602" w:rsidRPr="00E77CF5" w14:paraId="48A2FFB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704893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10E031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75902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2794D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85B4D4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76EFBF" w14:textId="77777777" w:rsidR="006E457E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</w:p>
          <w:p w14:paraId="35D85E3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71610D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0387E2C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4D396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9FC89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DFD83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77D5F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58EA0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4CD6C5F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1DB7B9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2158F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5F31B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03B4A3" w14:textId="1DA77C14" w:rsidR="00A97602" w:rsidRPr="00E77CF5" w:rsidRDefault="00352C3F" w:rsidP="00352C3F">
            <w:pPr>
              <w:pStyle w:val="TableContents"/>
              <w:spacing w:after="0"/>
            </w:pPr>
            <w:r>
              <w:t xml:space="preserve">893 </w:t>
            </w:r>
            <w:proofErr w:type="spellStart"/>
            <w:r>
              <w:t>i</w:t>
            </w:r>
            <w:proofErr w:type="spellEnd"/>
            <w:r>
              <w:t xml:space="preserve"> 703</w:t>
            </w:r>
            <w:r w:rsidR="00A97602" w:rsidRPr="00E77CF5">
              <w:t xml:space="preserve"> KO </w:t>
            </w:r>
            <w:proofErr w:type="spellStart"/>
            <w:r w:rsidR="00A97602" w:rsidRPr="00E77CF5">
              <w:t>Prijevor</w:t>
            </w:r>
            <w:proofErr w:type="spellEnd"/>
            <w:r w:rsidR="00A97602" w:rsidRPr="00E77CF5">
              <w:t xml:space="preserve"> I</w:t>
            </w:r>
            <w:r>
              <w:t>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35CC0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E0D0EE" w14:textId="77777777" w:rsidR="006E457E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</w:p>
          <w:p w14:paraId="5FBC10A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C7184C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67611B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916F2B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62A37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267DE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B7CC3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21817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DA024A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9FED2F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F0AC1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07D8F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1A2117" w14:textId="3D4FD153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>)</w:t>
            </w:r>
            <w:r w:rsidR="00352C3F">
              <w:t xml:space="preserve"> </w:t>
            </w:r>
            <w:proofErr w:type="spellStart"/>
            <w:r w:rsidR="00352C3F">
              <w:t>i</w:t>
            </w:r>
            <w:proofErr w:type="spellEnd"/>
            <w:r w:rsidR="00352C3F">
              <w:t xml:space="preserve"> 128</w:t>
            </w:r>
            <w:r w:rsidRPr="00E77CF5">
              <w:t xml:space="preserve">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74482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0096A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1C377F0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8D63A8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8F98B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E3934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950378" w14:textId="333C2AF0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</w:t>
            </w:r>
            <w:proofErr w:type="spellStart"/>
            <w:r w:rsidR="00352C3F">
              <w:t>i</w:t>
            </w:r>
            <w:proofErr w:type="spellEnd"/>
            <w:r w:rsidR="00352C3F">
              <w:t xml:space="preserve"> 136 </w:t>
            </w:r>
            <w:r w:rsidRPr="00E77CF5">
              <w:t xml:space="preserve">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B3112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78B152" w14:textId="7798BF44" w:rsidR="00A97602" w:rsidRPr="00E77CF5" w:rsidRDefault="006E457E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A97602"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2B858AA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810895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71434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2F5DA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298FF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554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85A41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F4F5C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1DE7AC9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0A925E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1FCB2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C1BF3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D2246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126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CA974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1B145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B75001" w:rsidRPr="00E77CF5">
              <w:rPr>
                <w:color w:val="000000"/>
                <w:sz w:val="18"/>
              </w:rPr>
              <w:t>bilbord</w:t>
            </w:r>
            <w:proofErr w:type="spellEnd"/>
            <w:r w:rsidR="00B75001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10BBCDF2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BD3E62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3252B1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9B444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97AB9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9F92F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D6851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C2B7F5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FD87E8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7BC58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56CCB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F8C40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850CD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49AAD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2CEA01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BC16E9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BCA15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85BA6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4CE5A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13D2A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85EC8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</w:p>
        </w:tc>
      </w:tr>
      <w:tr w:rsidR="00A97602" w:rsidRPr="00E77CF5" w14:paraId="645A49C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BDFCDE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E9BD1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08672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6A6C2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C31ED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8299F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791E73E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6CCA94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87417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E84ED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26A185" w14:textId="30672F1B" w:rsidR="00A97602" w:rsidRPr="00E77CF5" w:rsidRDefault="00352C3F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127</w:t>
            </w:r>
            <w:r w:rsidR="00A97602" w:rsidRPr="00E77CF5">
              <w:t xml:space="preserve"> KO </w:t>
            </w:r>
            <w:proofErr w:type="spellStart"/>
            <w:r w:rsidR="00A97602" w:rsidRPr="00E77CF5">
              <w:t>Prijevor</w:t>
            </w:r>
            <w:proofErr w:type="spellEnd"/>
            <w:r w:rsidR="00A97602"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0F435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97E44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B75001" w:rsidRPr="00E77CF5">
              <w:rPr>
                <w:color w:val="000000"/>
                <w:sz w:val="18"/>
              </w:rPr>
              <w:t>bilbord</w:t>
            </w:r>
            <w:proofErr w:type="spellEnd"/>
            <w:r w:rsidR="00B75001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037B481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051508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8AAB7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E2154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57457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0FFB8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31776E" w14:textId="77777777" w:rsidR="006E457E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</w:p>
          <w:p w14:paraId="7BBFADC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47D5B7D2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7ED69E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04B42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7F67C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BDE93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A95A6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FDA5F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6403A1BD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CF9D61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982D2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4089BD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4E5D5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5ED5B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3915B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4A8ACCE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A60C4C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69B61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7BB2B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8454B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B31E2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990CB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2A5496B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9E3D21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FFDF8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2FEF3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F9571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8EF11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10x2,5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C3A9C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2BF05A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A262A5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3393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2735F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4D50A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1C7C1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D1ABF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2277CCB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5480F0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76B24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A23A1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9A63B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F0062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29A3A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1F3581B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8F5E8F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F72D1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8896C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0D339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805BC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4EB9A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425F33C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2BDB32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8EB41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9E9BE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D0FCA8" w14:textId="0186F9ED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>)</w:t>
            </w:r>
            <w:proofErr w:type="spellStart"/>
            <w:r w:rsidR="00352C3F">
              <w:t>i</w:t>
            </w:r>
            <w:proofErr w:type="spellEnd"/>
            <w:r w:rsidR="00352C3F">
              <w:t xml:space="preserve"> 550</w:t>
            </w:r>
            <w:r w:rsidRPr="00E77CF5">
              <w:t xml:space="preserve">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79BB4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11A12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992973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952030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4B040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E73EC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5FA91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E6A0B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B0394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FBAD17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7BED4F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FD015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2938E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77D42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12896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2EE95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43FF10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D03F0F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412F6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C3F77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F9EF9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695FD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8E181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184175A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40F0B0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27428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2FB18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BA26F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76926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DC234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0EDA3DC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24AE62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6D2A4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FB7A1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86839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738D9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0BA58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6E457E" w:rsidRPr="00E77CF5">
              <w:rPr>
                <w:color w:val="000000"/>
                <w:sz w:val="18"/>
              </w:rPr>
              <w:t>bilbord,</w:t>
            </w:r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3BC3C7E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580E04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2997C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AFA04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A4A37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20577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C7458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7056AB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0D7C92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4D6CE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58DF6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7F05F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150AF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52294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2946859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5DAFE7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60DFD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7909D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7A330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044B7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CEF4D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6E44675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27402A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96EF9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73ABF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99BAE4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A3764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FE27A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12460D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13E6D5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F5ADE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1D1DB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0A6C3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E67FA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BC054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F02671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BA5153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2ACC0C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E2BAA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1E9D4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83E6F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403A1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11F96B9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A38CCAC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109FB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CB7F39" w14:textId="77777777" w:rsidR="00A97602" w:rsidRPr="00E77CF5" w:rsidRDefault="00A97602" w:rsidP="002916C6">
            <w:pPr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DCAECF" w14:textId="77777777" w:rsidR="00A97602" w:rsidRPr="00FB124C" w:rsidRDefault="00A97602" w:rsidP="002916C6">
            <w:pPr>
              <w:spacing w:after="0"/>
              <w:rPr>
                <w:sz w:val="20"/>
                <w:szCs w:val="20"/>
              </w:rPr>
            </w:pPr>
            <w:r w:rsidRPr="00FB124C">
              <w:rPr>
                <w:sz w:val="20"/>
                <w:szCs w:val="20"/>
              </w:rPr>
              <w:t>560(</w:t>
            </w:r>
            <w:proofErr w:type="spellStart"/>
            <w:r w:rsidRPr="00FB124C">
              <w:rPr>
                <w:sz w:val="20"/>
                <w:szCs w:val="20"/>
              </w:rPr>
              <w:t>putni</w:t>
            </w:r>
            <w:proofErr w:type="spellEnd"/>
            <w:r w:rsidRPr="00FB124C">
              <w:rPr>
                <w:sz w:val="20"/>
                <w:szCs w:val="20"/>
              </w:rPr>
              <w:t xml:space="preserve"> </w:t>
            </w:r>
            <w:proofErr w:type="spellStart"/>
            <w:r w:rsidRPr="00FB124C">
              <w:rPr>
                <w:sz w:val="20"/>
                <w:szCs w:val="20"/>
              </w:rPr>
              <w:t>pojas</w:t>
            </w:r>
            <w:proofErr w:type="spellEnd"/>
            <w:r w:rsidRPr="00FB124C">
              <w:rPr>
                <w:sz w:val="20"/>
                <w:szCs w:val="20"/>
              </w:rPr>
              <w:t xml:space="preserve">) KO </w:t>
            </w:r>
            <w:proofErr w:type="spellStart"/>
            <w:r w:rsidRPr="00FB124C">
              <w:rPr>
                <w:sz w:val="20"/>
                <w:szCs w:val="20"/>
              </w:rPr>
              <w:t>Prijevor</w:t>
            </w:r>
            <w:proofErr w:type="spellEnd"/>
            <w:r w:rsidRPr="00FB124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2B13C3" w14:textId="77777777" w:rsidR="00A97602" w:rsidRPr="00FB124C" w:rsidRDefault="00A97602" w:rsidP="002916C6">
            <w:pPr>
              <w:spacing w:after="0"/>
              <w:rPr>
                <w:sz w:val="20"/>
                <w:szCs w:val="20"/>
              </w:rPr>
            </w:pPr>
            <w:r w:rsidRPr="00FB124C">
              <w:rPr>
                <w:sz w:val="20"/>
                <w:szCs w:val="20"/>
              </w:rP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A21482" w14:textId="23F5CE42" w:rsidR="00A97602" w:rsidRPr="00FB124C" w:rsidRDefault="00FB124C" w:rsidP="002916C6">
            <w:pPr>
              <w:spacing w:after="0"/>
              <w:rPr>
                <w:sz w:val="18"/>
                <w:szCs w:val="18"/>
              </w:rPr>
            </w:pPr>
            <w:proofErr w:type="spellStart"/>
            <w:r w:rsidRPr="00FB124C">
              <w:rPr>
                <w:sz w:val="18"/>
                <w:szCs w:val="18"/>
              </w:rPr>
              <w:t>Dvostrani</w:t>
            </w:r>
            <w:proofErr w:type="spellEnd"/>
            <w:r w:rsidRPr="00FB124C">
              <w:rPr>
                <w:sz w:val="18"/>
                <w:szCs w:val="18"/>
              </w:rPr>
              <w:t xml:space="preserve"> </w:t>
            </w:r>
            <w:proofErr w:type="spellStart"/>
            <w:r w:rsidR="00A97602" w:rsidRPr="00FB124C">
              <w:rPr>
                <w:sz w:val="18"/>
                <w:szCs w:val="18"/>
              </w:rPr>
              <w:t>bilbord,neosvijetljen</w:t>
            </w:r>
            <w:proofErr w:type="spellEnd"/>
          </w:p>
        </w:tc>
      </w:tr>
      <w:tr w:rsidR="00A97602" w:rsidRPr="00E77CF5" w14:paraId="20FAF6A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8A1215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89349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B355D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F1739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EC818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22D2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145AB7A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6D440A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C1090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5356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5D952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560(</w:t>
            </w:r>
            <w:proofErr w:type="spellStart"/>
            <w:r w:rsidRPr="00E77CF5">
              <w:t>putni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pojas</w:t>
            </w:r>
            <w:proofErr w:type="spellEnd"/>
            <w:r w:rsidRPr="00E77CF5">
              <w:t xml:space="preserve">)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305EA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ACD45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41D2369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743E49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A5892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8AEF8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14433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560 KO </w:t>
            </w:r>
            <w:proofErr w:type="spellStart"/>
            <w:r w:rsidRPr="00E77CF5">
              <w:t>Prijevor</w:t>
            </w:r>
            <w:proofErr w:type="spellEnd"/>
            <w:r w:rsidRPr="00E77CF5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63B42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02285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42FF4F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886414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82767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0785E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A7C9A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372 KO </w:t>
            </w:r>
            <w:proofErr w:type="spellStart"/>
            <w:r w:rsidRPr="00E77CF5">
              <w:t>Budva</w:t>
            </w:r>
            <w:proofErr w:type="spellEnd"/>
            <w:r w:rsidRPr="00E77CF5">
              <w:t>/1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EEE48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C0F97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43A11F7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ED5AFA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C0605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3C3514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CD33C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  <w:r w:rsidRPr="00E77CF5"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49434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A69B4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C167AF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740ABB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0847A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B17FA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7BD78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0935E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65DE8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33E108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578501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A54D9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9E350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megabilbord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66317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84010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28A49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osvijetljeni</w:t>
            </w:r>
            <w:proofErr w:type="spellEnd"/>
          </w:p>
        </w:tc>
      </w:tr>
      <w:tr w:rsidR="00A97602" w:rsidRPr="00E77CF5" w14:paraId="1FBE9AA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F0D4B0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0373A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78A50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601C2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25658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B5BA7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DB5D3A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E3FE07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923ED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81BE9C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87A2DD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3DF37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B1EBF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7EEF473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38633D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7FAE7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54487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6D038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82C328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9AFD2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30EC3D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C8B043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2D443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9DC49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8BEF4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6784D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60AE6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838E16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87CBC1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48B12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C0D3C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892C0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6A948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D101A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95C2C9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92CB4D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22765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21F5F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E4E35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F22A5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4F2C1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AC9816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026EDA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77E8E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2D9E9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2A9A3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6B1E2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6FA2E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osvijetljeni</w:t>
            </w:r>
            <w:proofErr w:type="spellEnd"/>
          </w:p>
        </w:tc>
      </w:tr>
      <w:tr w:rsidR="00A97602" w:rsidRPr="00E77CF5" w14:paraId="6AA05B6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F767EE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EF0AA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082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78A55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megabilbord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6C2AC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B1561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8x3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41066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osvijetljeni</w:t>
            </w:r>
            <w:proofErr w:type="spellEnd"/>
          </w:p>
        </w:tc>
      </w:tr>
      <w:tr w:rsidR="00A97602" w:rsidRPr="00E77CF5" w14:paraId="5AF57410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3590E2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8102D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5640E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03C49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3072/1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9AA2F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6A8EC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C100EAD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6EC245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3B1F6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2FBD2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78771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3073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7E1CE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27987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492434B9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F0FE4C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C88FA4" w14:textId="33137EF5" w:rsidR="00A97602" w:rsidRPr="006D3DC3" w:rsidRDefault="00D531EF" w:rsidP="002916C6">
            <w:pPr>
              <w:pStyle w:val="TableContents"/>
              <w:spacing w:after="0"/>
              <w:rPr>
                <w:b/>
                <w:color w:val="000000"/>
                <w:sz w:val="18"/>
                <w:lang w:val="en-GB"/>
              </w:rPr>
            </w:pPr>
            <w:r>
              <w:rPr>
                <w:b/>
                <w:color w:val="000000"/>
                <w:sz w:val="18"/>
              </w:rPr>
              <w:t>112</w:t>
            </w:r>
            <w:r w:rsidR="006D3DC3">
              <w:rPr>
                <w:b/>
                <w:color w:val="000000"/>
                <w:sz w:val="18"/>
                <w:lang w:val="en-GB"/>
              </w:rPr>
              <w:t>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3B6F6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2DA0A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1446/2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79FA0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795E5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739CE79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976A9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E0C28D" w14:textId="45F8E956" w:rsidR="00A97602" w:rsidRPr="00E77CF5" w:rsidRDefault="00D531EF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117</w:t>
            </w:r>
            <w:r w:rsidR="006D3DC3">
              <w:rPr>
                <w:b/>
                <w:color w:val="000000"/>
                <w:sz w:val="18"/>
              </w:rPr>
              <w:t>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946EB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67637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1271/4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601DB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6163A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AA527D4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FB2BDA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221392" w14:textId="698427DB" w:rsidR="00A97602" w:rsidRPr="00E77CF5" w:rsidRDefault="00D531EF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118</w:t>
            </w:r>
            <w:r w:rsidR="006D3DC3">
              <w:rPr>
                <w:b/>
                <w:color w:val="000000"/>
                <w:sz w:val="18"/>
              </w:rPr>
              <w:t>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559D7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866E0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1271/4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385BF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2DBC7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649494E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CF5EC2C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722CFF" w14:textId="791C69F2" w:rsidR="00A97602" w:rsidRPr="00E77CF5" w:rsidRDefault="00D531EF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121</w:t>
            </w:r>
            <w:r w:rsidR="006D3DC3">
              <w:rPr>
                <w:b/>
                <w:color w:val="000000"/>
                <w:sz w:val="18"/>
              </w:rPr>
              <w:t>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352AB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B5C1B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1271/6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D686A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F81BA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73A2C42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A198A2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D6E0C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79F281" w14:textId="7ADAEE85" w:rsidR="00A97602" w:rsidRPr="00E77CF5" w:rsidRDefault="00A97602" w:rsidP="00F976C0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  <w:r w:rsidR="00F976C0">
              <w:t xml:space="preserve">/ led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59324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3074/1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E9B6F7" w14:textId="6F466699" w:rsidR="00A97602" w:rsidRPr="00E77CF5" w:rsidRDefault="00F976C0" w:rsidP="002916C6">
            <w:pPr>
              <w:pStyle w:val="TableContents"/>
              <w:spacing w:after="0"/>
            </w:pPr>
            <w:r>
              <w:t>5</w:t>
            </w:r>
            <w:r w:rsidR="00A97602" w:rsidRPr="00E77CF5">
              <w:t>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1CE2E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787AF2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DC0C67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8B22B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C0A69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C2F6D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3074/1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83B094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19F2E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F0BC6" w:rsidRPr="00E77CF5" w14:paraId="5DCDDD3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F33AA10" w14:textId="77777777" w:rsidR="00AF0BC6" w:rsidRPr="00E77CF5" w:rsidRDefault="00AF0BC6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100EC3" w14:textId="445B5E08" w:rsidR="00AF0BC6" w:rsidRPr="00E77CF5" w:rsidRDefault="006D3DC3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128-3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133EB5" w14:textId="558DF3AA" w:rsidR="00AF0BC6" w:rsidRPr="00E77CF5" w:rsidRDefault="00AF0BC6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5986DC" w14:textId="41C9A1CA" w:rsidR="00AF0BC6" w:rsidRPr="00E77CF5" w:rsidRDefault="00AF0BC6" w:rsidP="002916C6">
            <w:pPr>
              <w:pStyle w:val="TableContents"/>
              <w:spacing w:after="0"/>
            </w:pPr>
            <w:r w:rsidRPr="00E77CF5">
              <w:t xml:space="preserve">3074/1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978F59" w14:textId="6F50A4D6" w:rsidR="00AF0BC6" w:rsidRPr="00E77CF5" w:rsidRDefault="00AF0BC6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63129C" w14:textId="03D09983" w:rsidR="00AF0BC6" w:rsidRPr="00E77CF5" w:rsidRDefault="00AF0BC6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F50B7A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B56557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196CDB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71D0F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6B8C6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3074/2 KO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F5DCA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1EC3F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3CABD3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6A1F16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B7130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61AAC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4E0F60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802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4B0F5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9810D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89934A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3CA51F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B6EF7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0D31F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42E87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796/1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DCC9E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6x3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39ED32" w14:textId="77777777" w:rsidR="007F2DE3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>,</w:t>
            </w:r>
          </w:p>
          <w:p w14:paraId="444D67F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1E88108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886F6E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BA501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9F2BD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62AF4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796/1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EA0EA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4105C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6B1C9AF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4EE74A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FD8581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F77C1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60F44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796/1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87DA74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D4506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3628AAF4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370D32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60B98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BB869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27B21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796/1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E8D92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6x3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DF861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69DF971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13310C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16AC3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D93CE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0246FB" w14:textId="72974CAF" w:rsidR="00A97602" w:rsidRPr="00E77CF5" w:rsidRDefault="00A97602" w:rsidP="004F3A48">
            <w:pPr>
              <w:pStyle w:val="TableContents"/>
              <w:spacing w:after="0"/>
            </w:pPr>
            <w:r w:rsidRPr="00E77CF5">
              <w:t>9</w:t>
            </w:r>
            <w:r w:rsidR="004F3A48">
              <w:t>42</w:t>
            </w:r>
            <w:r w:rsidRPr="00E77CF5">
              <w:t xml:space="preserve"> K</w:t>
            </w:r>
            <w:r w:rsidR="004F3A48">
              <w:t>O</w:t>
            </w:r>
            <w:r w:rsidRPr="00E77CF5">
              <w:t xml:space="preserve">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69D59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33C37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0DC9CEB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1B4DB0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43447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A5F6B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F6F637" w14:textId="2979940B" w:rsidR="00A97602" w:rsidRPr="00E77CF5" w:rsidRDefault="00A97602" w:rsidP="00352C3F">
            <w:pPr>
              <w:pStyle w:val="TableContents"/>
              <w:spacing w:after="0"/>
            </w:pPr>
            <w:r w:rsidRPr="00E77CF5">
              <w:t>9</w:t>
            </w:r>
            <w:r w:rsidR="00352C3F">
              <w:t>42 KO</w:t>
            </w:r>
            <w:r w:rsidR="004F3A48">
              <w:t xml:space="preserve"> </w:t>
            </w:r>
            <w:proofErr w:type="spellStart"/>
            <w:r w:rsidR="00352C3F">
              <w:t>Prijevor</w:t>
            </w:r>
            <w:proofErr w:type="spellEnd"/>
            <w:r w:rsidR="00352C3F">
              <w:t xml:space="preserve"> </w:t>
            </w:r>
            <w:proofErr w:type="spellStart"/>
            <w:r w:rsidR="00352C3F">
              <w:t>i</w:t>
            </w:r>
            <w:proofErr w:type="spellEnd"/>
            <w:r w:rsidR="00352C3F">
              <w:t xml:space="preserve"> </w:t>
            </w:r>
            <w:proofErr w:type="spellStart"/>
            <w:r w:rsidR="00352C3F">
              <w:t>parcela</w:t>
            </w:r>
            <w:proofErr w:type="spellEnd"/>
            <w:r w:rsidR="00352C3F">
              <w:t xml:space="preserve"> </w:t>
            </w:r>
            <w:proofErr w:type="spellStart"/>
            <w:r w:rsidR="00352C3F">
              <w:t>koja</w:t>
            </w:r>
            <w:proofErr w:type="spellEnd"/>
            <w:r w:rsidR="00352C3F">
              <w:t xml:space="preserve"> </w:t>
            </w:r>
            <w:proofErr w:type="spellStart"/>
            <w:r w:rsidR="00352C3F">
              <w:t>prirpada</w:t>
            </w:r>
            <w:proofErr w:type="spellEnd"/>
            <w:r w:rsidRPr="00E77CF5">
              <w:t xml:space="preserve"> </w:t>
            </w:r>
            <w:proofErr w:type="spellStart"/>
            <w:r w:rsidRPr="00E77CF5">
              <w:t>K</w:t>
            </w:r>
            <w:r w:rsidR="00352C3F">
              <w:t>OMaine</w:t>
            </w:r>
            <w:proofErr w:type="spellEnd"/>
            <w:r w:rsidR="00352C3F">
              <w:t xml:space="preserve"> 4607/1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50821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9C35D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>,</w:t>
            </w:r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230E6FF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20B63D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0245DC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3EF47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3485FE" w14:textId="13F71399" w:rsidR="00A97602" w:rsidRPr="00E77CF5" w:rsidRDefault="00A97602" w:rsidP="00FB29A4">
            <w:pPr>
              <w:pStyle w:val="TableContents"/>
              <w:spacing w:after="0"/>
            </w:pPr>
            <w:r w:rsidRPr="00E77CF5">
              <w:t>9</w:t>
            </w:r>
            <w:r w:rsidR="00FB29A4">
              <w:t>42 KO</w:t>
            </w:r>
            <w:r w:rsidRPr="00E77CF5">
              <w:t xml:space="preserve"> </w:t>
            </w:r>
            <w:proofErr w:type="spellStart"/>
            <w:r w:rsidRPr="00E77CF5">
              <w:t>Budva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052D2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A2F14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CFF010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BEAC57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A5C1B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065E5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5DA14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4471 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019FD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5E2D5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CD7C03" w:rsidRPr="00E77CF5" w14:paraId="5C19F95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7B6E2B6" w14:textId="77777777" w:rsidR="00CD7C03" w:rsidRPr="00E77CF5" w:rsidRDefault="00CD7C03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246051" w14:textId="727DD520" w:rsidR="00CD7C03" w:rsidRPr="00E77CF5" w:rsidRDefault="00A20299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138-2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8FFB77" w14:textId="7871E7F1" w:rsidR="00CD7C03" w:rsidRPr="00E77CF5" w:rsidRDefault="00CD7C03" w:rsidP="002916C6">
            <w:pPr>
              <w:pStyle w:val="TableContents"/>
              <w:spacing w:after="0"/>
            </w:pPr>
            <w:proofErr w:type="spellStart"/>
            <w: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AEB769" w14:textId="6CF621B7" w:rsidR="00CD7C03" w:rsidRPr="00E77CF5" w:rsidRDefault="00CD7C03" w:rsidP="002916C6">
            <w:pPr>
              <w:pStyle w:val="TableContents"/>
              <w:spacing w:after="0"/>
            </w:pPr>
            <w:r>
              <w:t>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BEECF2" w14:textId="44DC0874" w:rsidR="00CD7C03" w:rsidRPr="00E77CF5" w:rsidRDefault="00CD7C03" w:rsidP="002916C6">
            <w:pPr>
              <w:pStyle w:val="TableContents"/>
              <w:spacing w:after="0"/>
            </w:pPr>
            <w: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94C36C" w14:textId="58E60E11" w:rsidR="00CD7C03" w:rsidRPr="00E77CF5" w:rsidRDefault="00CD7C03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20299" w:rsidRPr="00E77CF5" w14:paraId="3F67552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1E34F1C" w14:textId="77777777" w:rsidR="00A20299" w:rsidRPr="00E77CF5" w:rsidRDefault="00A20299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5ED856" w14:textId="6BFBF4C2" w:rsidR="00A20299" w:rsidRDefault="00A20299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138-3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9E3C0D" w14:textId="22CE6B06" w:rsidR="00A20299" w:rsidRDefault="00A20299" w:rsidP="002916C6">
            <w:pPr>
              <w:pStyle w:val="TableContents"/>
              <w:spacing w:after="0"/>
            </w:pPr>
            <w:proofErr w:type="spellStart"/>
            <w: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728C45" w14:textId="63EC79DA" w:rsidR="00A20299" w:rsidRDefault="00A20299" w:rsidP="002916C6">
            <w:pPr>
              <w:pStyle w:val="TableContents"/>
              <w:spacing w:after="0"/>
            </w:pPr>
            <w:r>
              <w:t>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7C3331" w14:textId="020B94A3" w:rsidR="00A20299" w:rsidRDefault="00A20299" w:rsidP="002916C6">
            <w:pPr>
              <w:pStyle w:val="TableContents"/>
              <w:spacing w:after="0"/>
            </w:pPr>
            <w: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C4CFDE" w14:textId="1151EF09" w:rsidR="00A20299" w:rsidRPr="00E77CF5" w:rsidRDefault="00A20299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2FD5AB9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CF0C5C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E12BB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856774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29AA7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4607/8 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7C82D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B58C5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CE3D52" w:rsidRPr="00E77CF5" w14:paraId="2B8315A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005F96D" w14:textId="77777777" w:rsidR="00CE3D52" w:rsidRPr="00E77CF5" w:rsidRDefault="00CE3D5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3EBB11" w14:textId="5EE372A0" w:rsidR="00CE3D52" w:rsidRPr="00E77CF5" w:rsidRDefault="00CE3D5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145-2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9B4760" w14:textId="4CE9D288" w:rsidR="00CE3D52" w:rsidRPr="00E77CF5" w:rsidRDefault="00CE3D5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0E23A9" w14:textId="07BC41BE" w:rsidR="00CE3D52" w:rsidRPr="00E77CF5" w:rsidRDefault="00CE3D52" w:rsidP="002916C6">
            <w:pPr>
              <w:pStyle w:val="TableContents"/>
              <w:spacing w:after="0"/>
            </w:pPr>
            <w:r w:rsidRPr="00E77CF5">
              <w:t>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7AF8EA" w14:textId="196A7274" w:rsidR="00CE3D52" w:rsidRPr="00E77CF5" w:rsidRDefault="00CE3D5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ABFFD9" w14:textId="23B5925A" w:rsidR="00CE3D52" w:rsidRPr="00E77CF5" w:rsidRDefault="00CE3D5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CE3D52" w:rsidRPr="00E77CF5" w14:paraId="432E830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183C03F" w14:textId="77777777" w:rsidR="00CE3D52" w:rsidRPr="00E77CF5" w:rsidRDefault="00CE3D5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7323AD" w14:textId="065AE27E" w:rsidR="00CE3D52" w:rsidRDefault="00CE3D5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145-3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2C882D" w14:textId="046D8BAF" w:rsidR="00CE3D52" w:rsidRPr="00E77CF5" w:rsidRDefault="00CE3D5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710881" w14:textId="79945D70" w:rsidR="00CE3D52" w:rsidRPr="00E77CF5" w:rsidRDefault="00CE3D52" w:rsidP="002916C6">
            <w:pPr>
              <w:pStyle w:val="TableContents"/>
              <w:spacing w:after="0"/>
            </w:pPr>
            <w:r w:rsidRPr="00E77CF5">
              <w:t>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6014C0" w14:textId="4BD1799D" w:rsidR="00CE3D52" w:rsidRPr="00E77CF5" w:rsidRDefault="00CE3D5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090C6D" w14:textId="3E33537A" w:rsidR="00CE3D52" w:rsidRPr="00E77CF5" w:rsidRDefault="00CE3D5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CE3D52" w:rsidRPr="00E77CF5" w14:paraId="3E548E9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0F5B292" w14:textId="77777777" w:rsidR="00CE3D52" w:rsidRPr="00E77CF5" w:rsidRDefault="00CE3D5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D08028" w14:textId="4CF02D59" w:rsidR="00CE3D52" w:rsidRDefault="00CE3D5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145-4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D12E6A" w14:textId="1257DF54" w:rsidR="00CE3D52" w:rsidRPr="00E77CF5" w:rsidRDefault="00CE3D5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EE4E9B" w14:textId="501F49D8" w:rsidR="00CE3D52" w:rsidRPr="00E77CF5" w:rsidRDefault="00CE3D52" w:rsidP="002916C6">
            <w:pPr>
              <w:pStyle w:val="TableContents"/>
              <w:spacing w:after="0"/>
            </w:pPr>
            <w:r w:rsidRPr="00E77CF5">
              <w:t>KO Maine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4A6FB2" w14:textId="5B60C360" w:rsidR="00CE3D52" w:rsidRPr="00E77CF5" w:rsidRDefault="00CE3D5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ABBBE9" w14:textId="2A3426E6" w:rsidR="00CE3D52" w:rsidRPr="00E77CF5" w:rsidRDefault="00CE3D5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201C9781" w14:textId="77777777" w:rsidTr="00877AEB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021FE3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215AF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AAB1C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73248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1457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4CB42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202AF3" w14:textId="0096BC92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74A371B7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452620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87F9E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8B6F8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419E79" w14:textId="2581CA02" w:rsidR="00A97602" w:rsidRPr="00E77CF5" w:rsidRDefault="00AB3413" w:rsidP="002916C6">
            <w:pPr>
              <w:pStyle w:val="TableContents"/>
              <w:spacing w:after="0"/>
            </w:pPr>
            <w:r>
              <w:t>501</w:t>
            </w:r>
            <w:r w:rsidR="00A97602" w:rsidRPr="00E77CF5">
              <w:t xml:space="preserve"> KO </w:t>
            </w:r>
            <w:proofErr w:type="spellStart"/>
            <w:r w:rsidR="00A97602"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69766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F01D5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59BF9FE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1527D0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94844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A4BF1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42A606" w14:textId="5D0FE8D0" w:rsidR="00A97602" w:rsidRPr="00E77CF5" w:rsidRDefault="00AB3413" w:rsidP="002916C6">
            <w:pPr>
              <w:pStyle w:val="TableContents"/>
              <w:spacing w:after="0"/>
            </w:pPr>
            <w:r>
              <w:t>451</w:t>
            </w:r>
            <w:r w:rsidR="00A97602" w:rsidRPr="00E77CF5">
              <w:t xml:space="preserve"> KO </w:t>
            </w:r>
            <w:proofErr w:type="spellStart"/>
            <w:r w:rsidR="00A97602"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E80C8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352A1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osvijetljeni</w:t>
            </w:r>
            <w:proofErr w:type="spellEnd"/>
          </w:p>
        </w:tc>
      </w:tr>
      <w:tr w:rsidR="00A97602" w:rsidRPr="00E77CF5" w14:paraId="438B2BAF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BD225A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7FAF06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E5618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DA73A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1459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935C5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4AD99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 </w:t>
            </w:r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8C62309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41F65BA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8E628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673D6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AB2FC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1460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55725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1117A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3F6D359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43AEC4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7621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CB07A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F2C40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1460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57195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73B51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A0137DF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F16ECA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827F8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63B10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8BB9A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1460 KO </w:t>
            </w:r>
            <w:proofErr w:type="spellStart"/>
            <w:r w:rsidRPr="00E77CF5">
              <w:t>Bečići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5E208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127AE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3C206F0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BC944F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66D71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55C19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F118A6" w14:textId="4590C17A" w:rsidR="00A97602" w:rsidRPr="00E77CF5" w:rsidRDefault="00A97602" w:rsidP="00AB3413">
            <w:pPr>
              <w:pStyle w:val="TableContents"/>
              <w:spacing w:after="0"/>
            </w:pPr>
            <w:r w:rsidRPr="00E77CF5">
              <w:t>1</w:t>
            </w:r>
            <w:r w:rsidR="00AB3413">
              <w:t>909</w:t>
            </w:r>
            <w:r w:rsidRPr="00E77CF5">
              <w:t xml:space="preserve"> </w:t>
            </w:r>
            <w:r w:rsidR="00AB3413" w:rsidRPr="00E77CF5">
              <w:t xml:space="preserve">KO </w:t>
            </w:r>
            <w:proofErr w:type="spellStart"/>
            <w:r w:rsidR="00AB3413" w:rsidRPr="00E77CF5">
              <w:t>Sv</w:t>
            </w:r>
            <w:proofErr w:type="spellEnd"/>
            <w:r w:rsidR="00AB3413"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4B5AC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E5EF7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6651C11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3509F0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F2E6C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8C427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DE0DA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BF357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71B4C6" w14:textId="77777777" w:rsidR="00BD592D" w:rsidRPr="00E77CF5" w:rsidRDefault="00BD592D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A97602" w:rsidRPr="00E77CF5">
              <w:rPr>
                <w:color w:val="000000"/>
                <w:sz w:val="18"/>
              </w:rPr>
              <w:t>bilbord</w:t>
            </w:r>
            <w:proofErr w:type="spellEnd"/>
            <w:r w:rsidR="00A97602" w:rsidRPr="00E77CF5">
              <w:rPr>
                <w:color w:val="000000"/>
                <w:sz w:val="18"/>
              </w:rPr>
              <w:t>,</w:t>
            </w:r>
          </w:p>
          <w:p w14:paraId="4230D46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551D2CF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969A6B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2D6AA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61A75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5E900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C9007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23A27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50CA90E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B51CE6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6714E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999246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16587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4C86E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E106B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020AA3A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62627F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D8091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E1B9C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A1F6B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83B36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869B8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="007F2DE3" w:rsidRPr="00E77CF5">
              <w:rPr>
                <w:color w:val="000000"/>
                <w:sz w:val="18"/>
              </w:rPr>
              <w:t>bilbord</w:t>
            </w:r>
            <w:proofErr w:type="spellEnd"/>
            <w:r w:rsidR="007F2DE3"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027648" w:rsidRPr="00E77CF5" w14:paraId="3EE92A2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67A1230" w14:textId="77777777" w:rsidR="00027648" w:rsidRPr="00E77CF5" w:rsidRDefault="00027648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186BFD" w14:textId="120320F8" w:rsidR="00027648" w:rsidRPr="00E77CF5" w:rsidRDefault="00027648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166-1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F3BDBA" w14:textId="3A8C5407" w:rsidR="00027648" w:rsidRPr="00E77CF5" w:rsidRDefault="00027648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C242DC" w14:textId="34805C26" w:rsidR="00027648" w:rsidRPr="00E77CF5" w:rsidRDefault="00027648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8BFE43" w14:textId="3B5BDBD9" w:rsidR="00027648" w:rsidRPr="00E77CF5" w:rsidRDefault="00027648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A6326B" w14:textId="4E0DD698" w:rsidR="00027648" w:rsidRPr="00E77CF5" w:rsidRDefault="00027648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6B76EE8D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D35FEE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80188B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3A616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B70B7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1909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3F179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5X2.5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79BDE6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C1192BB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CAA9ACC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015C7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44878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1071DB" w14:textId="10CC56FC" w:rsidR="00A97602" w:rsidRPr="00E77CF5" w:rsidRDefault="00AB3413" w:rsidP="002916C6">
            <w:pPr>
              <w:pStyle w:val="TableContents"/>
              <w:spacing w:after="0"/>
            </w:pPr>
            <w:r>
              <w:t>300</w:t>
            </w:r>
            <w:r w:rsidR="00A97602" w:rsidRPr="00E77CF5">
              <w:t xml:space="preserve"> KO </w:t>
            </w:r>
            <w:proofErr w:type="spellStart"/>
            <w:r w:rsidR="00A97602" w:rsidRPr="00E77CF5">
              <w:t>Sv</w:t>
            </w:r>
            <w:proofErr w:type="spellEnd"/>
            <w:r w:rsidR="00A97602"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ECA55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90D393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515ADD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936F22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F5141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119B1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77932D" w14:textId="0A31AEE2" w:rsidR="00A97602" w:rsidRPr="00E77CF5" w:rsidRDefault="00A97602" w:rsidP="002916C6">
            <w:pPr>
              <w:pStyle w:val="TableContents"/>
              <w:spacing w:after="0"/>
            </w:pPr>
            <w:r w:rsidRPr="00E77CF5">
              <w:t>1910</w:t>
            </w:r>
            <w:r w:rsidR="00AB3413">
              <w:t xml:space="preserve"> I 300</w:t>
            </w:r>
            <w:r w:rsidRPr="00E77CF5">
              <w:t xml:space="preserve">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560CA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310EE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CA8C77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BBA65C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E01D6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D4A72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1E2A03" w14:textId="4C12C417" w:rsidR="00A97602" w:rsidRPr="00E77CF5" w:rsidRDefault="00AB3413" w:rsidP="002916C6">
            <w:pPr>
              <w:pStyle w:val="TableContents"/>
              <w:spacing w:after="0"/>
            </w:pPr>
            <w:r>
              <w:t>1912</w:t>
            </w:r>
            <w:r w:rsidR="00A97602" w:rsidRPr="00E77CF5">
              <w:t xml:space="preserve"> KO </w:t>
            </w:r>
            <w:proofErr w:type="spellStart"/>
            <w:r w:rsidR="00A97602" w:rsidRPr="00E77CF5">
              <w:t>Sv</w:t>
            </w:r>
            <w:proofErr w:type="spellEnd"/>
            <w:r w:rsidR="00A97602"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3E858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96C24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47FE5B63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1F9ACC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6601C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5EB43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35618E" w14:textId="113F8971" w:rsidR="00A97602" w:rsidRPr="00E77CF5" w:rsidRDefault="00AB3413" w:rsidP="00AB3413">
            <w:pPr>
              <w:pStyle w:val="TableContents"/>
              <w:spacing w:after="0"/>
            </w:pPr>
            <w:r>
              <w:t xml:space="preserve">497 </w:t>
            </w:r>
            <w:r w:rsidR="00A97602" w:rsidRPr="00E77CF5">
              <w:t xml:space="preserve">KO </w:t>
            </w:r>
            <w:proofErr w:type="spellStart"/>
            <w:r w:rsidR="00A97602" w:rsidRPr="00E77CF5">
              <w:t>Sv</w:t>
            </w:r>
            <w:proofErr w:type="spellEnd"/>
            <w:r w:rsidR="00A97602"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EC2C7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72038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926C631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04BCC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CB1A0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B1479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137026" w14:textId="05DB8D80" w:rsidR="00A97602" w:rsidRPr="00E77CF5" w:rsidRDefault="00AB3413" w:rsidP="002916C6">
            <w:pPr>
              <w:pStyle w:val="TableContents"/>
              <w:spacing w:after="0"/>
            </w:pPr>
            <w:r>
              <w:t>502</w:t>
            </w:r>
            <w:r w:rsidR="00A97602" w:rsidRPr="00E77CF5">
              <w:t xml:space="preserve"> KO </w:t>
            </w:r>
            <w:proofErr w:type="spellStart"/>
            <w:r w:rsidR="00A97602" w:rsidRPr="00E77CF5">
              <w:t>Sv</w:t>
            </w:r>
            <w:proofErr w:type="spellEnd"/>
            <w:r w:rsidR="00A97602"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C23FE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1AD33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1535385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F8E298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DC172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721235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31549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1912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862C4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5E2F8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303F0E6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B7F5C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5B97D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DC41A8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CFB93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1912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01AED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9CBCC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CEDE52D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93D54A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E5BE9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CCDC74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63219D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1912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15524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03129E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0454C76" w14:textId="77777777" w:rsidTr="00E72988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D7DEEDF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41E73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4FC26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E0F32E" w14:textId="178A7942" w:rsidR="00A97602" w:rsidRPr="00E77CF5" w:rsidRDefault="00AB3413" w:rsidP="002916C6">
            <w:pPr>
              <w:pStyle w:val="TableContents"/>
              <w:spacing w:after="0"/>
            </w:pPr>
            <w:r>
              <w:t>1897 I 1912</w:t>
            </w:r>
            <w:r w:rsidR="00A97602" w:rsidRPr="00E77CF5">
              <w:t xml:space="preserve"> KO </w:t>
            </w:r>
            <w:proofErr w:type="spellStart"/>
            <w:r w:rsidR="00A97602" w:rsidRPr="00E77CF5">
              <w:t>Sv.Stefan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DE13E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AFAB2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FC277E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00EF65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0C9DCE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0E9E8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E4B82D" w14:textId="365A9B10" w:rsidR="00A97602" w:rsidRPr="00E77CF5" w:rsidRDefault="00A97602" w:rsidP="002916C6">
            <w:pPr>
              <w:pStyle w:val="TableContents"/>
              <w:spacing w:after="0"/>
            </w:pPr>
            <w:r w:rsidRPr="00E77CF5">
              <w:t>1914</w:t>
            </w:r>
            <w:r w:rsidR="00AB3413">
              <w:t xml:space="preserve"> I 1098</w:t>
            </w:r>
            <w:r w:rsidRPr="00E77CF5">
              <w:t xml:space="preserve">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7A57F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8E3CE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E6A1ED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27DBB3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83397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3F7A7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492B7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1914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14B1E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FA67B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72204FE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82EEB6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09237C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A322D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7B6C7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1915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FBED9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E213E4" w14:textId="5425823B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>,</w:t>
            </w:r>
            <w:r w:rsidR="00A03D9E">
              <w:rPr>
                <w:color w:val="000000"/>
                <w:sz w:val="18"/>
              </w:rPr>
              <w:t xml:space="preserve"> </w:t>
            </w:r>
            <w:proofErr w:type="spellStart"/>
            <w:r w:rsidR="00BD592D" w:rsidRPr="00E77CF5">
              <w:rPr>
                <w:color w:val="000000"/>
                <w:sz w:val="18"/>
              </w:rPr>
              <w:t>ne</w:t>
            </w:r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8EB015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F26651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00A42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A7527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13DD0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1915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130CC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DD900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07E83F6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9DFE00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A12B3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0437F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E5091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1915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9A1D3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5F450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4B688849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3D49FF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0AA3B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38B38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4BED0E" w14:textId="4CFB9698" w:rsidR="00A97602" w:rsidRPr="00E77CF5" w:rsidRDefault="00A97602" w:rsidP="002916C6">
            <w:pPr>
              <w:pStyle w:val="TableContents"/>
              <w:spacing w:after="0"/>
            </w:pPr>
            <w:r w:rsidRPr="00E77CF5">
              <w:t>1915</w:t>
            </w:r>
            <w:r w:rsidR="00AB3413">
              <w:t xml:space="preserve"> I 1223</w:t>
            </w:r>
            <w:r w:rsidRPr="00E77CF5">
              <w:t xml:space="preserve">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D1EF9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E1C5A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86C5D9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413296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3E64B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AA40C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84080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1915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33F5F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70CCC5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286EFCF6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04F20E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AF115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39305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013FF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1916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00D5C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17143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27D36E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7B35F45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EC8E2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15ECB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2823E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1917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BF6C19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6E9CAB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41C1DD3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8AFC2D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D1745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67F73B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8467E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1917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93D29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03402D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7DA7FB3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550127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E0713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64F21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A97B9C" w14:textId="35484BB3" w:rsidR="00A97602" w:rsidRPr="00E77CF5" w:rsidRDefault="00AB3413" w:rsidP="00AB3413">
            <w:pPr>
              <w:pStyle w:val="TableContents"/>
              <w:spacing w:after="0"/>
            </w:pPr>
            <w:r>
              <w:t xml:space="preserve">1592 </w:t>
            </w:r>
            <w:proofErr w:type="spellStart"/>
            <w:r>
              <w:t>i</w:t>
            </w:r>
            <w:proofErr w:type="spellEnd"/>
            <w:r>
              <w:t xml:space="preserve"> 1918</w:t>
            </w:r>
            <w:r w:rsidR="00A97602" w:rsidRPr="00E77CF5">
              <w:t xml:space="preserve"> KO </w:t>
            </w:r>
            <w:proofErr w:type="spellStart"/>
            <w:r w:rsidRPr="00E77CF5">
              <w:t>Sv</w:t>
            </w:r>
            <w:proofErr w:type="spellEnd"/>
            <w:r w:rsidRPr="00E77CF5">
              <w:t>. Stefan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F7DC2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C66F48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50AA7AD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05C5F1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B7E81D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5091A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F17E53" w14:textId="50B059E3" w:rsidR="00A97602" w:rsidRPr="00E77CF5" w:rsidRDefault="00AB3413" w:rsidP="00AB3413">
            <w:pPr>
              <w:pStyle w:val="TableContents"/>
              <w:spacing w:after="0"/>
            </w:pPr>
            <w:r>
              <w:t>2977</w:t>
            </w:r>
            <w:r w:rsidR="00A97602" w:rsidRPr="00E77CF5">
              <w:t xml:space="preserve"> KO </w:t>
            </w:r>
            <w:proofErr w:type="spellStart"/>
            <w:r>
              <w:t>R</w:t>
            </w:r>
            <w:r w:rsidR="00A97602" w:rsidRPr="00E77CF5">
              <w:t>eževići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888264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300E8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8772CE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73707C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326BA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58EA5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23E5ED" w14:textId="7FD2C281" w:rsidR="00A97602" w:rsidRPr="00E77CF5" w:rsidRDefault="00AB3413" w:rsidP="00AB3413">
            <w:pPr>
              <w:pStyle w:val="TableContents"/>
              <w:spacing w:after="0"/>
            </w:pPr>
            <w:r>
              <w:t xml:space="preserve">2977 </w:t>
            </w:r>
            <w:proofErr w:type="spellStart"/>
            <w:r>
              <w:t>i</w:t>
            </w:r>
            <w:proofErr w:type="spellEnd"/>
            <w:r>
              <w:t xml:space="preserve"> 329</w:t>
            </w:r>
            <w:r w:rsidR="00A97602" w:rsidRPr="00E77CF5">
              <w:t xml:space="preserve"> KO </w:t>
            </w:r>
            <w:proofErr w:type="spellStart"/>
            <w:r>
              <w:t>R</w:t>
            </w:r>
            <w:r w:rsidR="00A97602" w:rsidRPr="00E77CF5">
              <w:t>eževići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387D6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2FBD1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bilbord,neosvijetljen</w:t>
            </w:r>
            <w:proofErr w:type="spellEnd"/>
          </w:p>
        </w:tc>
      </w:tr>
      <w:tr w:rsidR="00A97602" w:rsidRPr="00E77CF5" w14:paraId="0CCE3E6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F0236D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FEB470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5D20D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C12D52" w14:textId="4A9862CD" w:rsidR="00A97602" w:rsidRPr="00E77CF5" w:rsidRDefault="00AB3413" w:rsidP="00AB3413">
            <w:pPr>
              <w:pStyle w:val="TableContents"/>
              <w:spacing w:after="0"/>
            </w:pPr>
            <w:r>
              <w:t xml:space="preserve">2977 </w:t>
            </w:r>
            <w:proofErr w:type="spellStart"/>
            <w:r>
              <w:t>i</w:t>
            </w:r>
            <w:proofErr w:type="spellEnd"/>
            <w:r>
              <w:t xml:space="preserve"> 339 </w:t>
            </w:r>
            <w:r w:rsidRPr="00E77CF5">
              <w:t xml:space="preserve">KO </w:t>
            </w:r>
            <w:proofErr w:type="spellStart"/>
            <w:r>
              <w:t>R</w:t>
            </w:r>
            <w:r w:rsidRPr="00E77CF5">
              <w:t>eževići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F4877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FECB6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4EA5A433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AFAE91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CC451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8325E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51B848" w14:textId="30951F4F" w:rsidR="00A97602" w:rsidRPr="00E77CF5" w:rsidRDefault="008713F2" w:rsidP="002916C6">
            <w:pPr>
              <w:pStyle w:val="TableContents"/>
              <w:spacing w:after="0"/>
            </w:pPr>
            <w:r>
              <w:t xml:space="preserve">399 KO </w:t>
            </w:r>
            <w:proofErr w:type="spellStart"/>
            <w:r>
              <w:t>R</w:t>
            </w:r>
            <w:r w:rsidR="00A97602" w:rsidRPr="00E77CF5">
              <w:t>eževići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175FD3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C3E7F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5795F56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399135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87D02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48BF4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DE1A1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2977 KO </w:t>
            </w:r>
            <w:proofErr w:type="spellStart"/>
            <w:r w:rsidRPr="00E77CF5">
              <w:t>Reževići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9B0F3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2A463C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5B42AC4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DAB6365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10FF26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19060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0947B5" w14:textId="1FEB7E02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2977 KO </w:t>
            </w:r>
            <w:proofErr w:type="spellStart"/>
            <w:r w:rsidRPr="00E77CF5">
              <w:t>Reževići</w:t>
            </w:r>
            <w:proofErr w:type="spellEnd"/>
            <w:r w:rsidR="00AB3413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10CCB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893EF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72D41C3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7D81283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4AE297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E37AC4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E9AF14" w14:textId="4AB0EAF3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2977 KO </w:t>
            </w:r>
            <w:proofErr w:type="spellStart"/>
            <w:r w:rsidRPr="00E77CF5">
              <w:t>Reževići</w:t>
            </w:r>
            <w:proofErr w:type="spellEnd"/>
            <w:r w:rsidR="00AB3413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EE987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5BCCF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2C719968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F0DF36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3EAD61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8E0D40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9F0DC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DFF6E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10394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009C690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CEEF59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50A12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436CB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AFC6D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6BC581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849D89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6505FFD7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B765710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F6BDA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D6A7E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F3AD7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53A8B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7B7A0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ne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7C42CB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234C10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DD44C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A3E147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0644F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90D8A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D544FC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C281491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BF573E1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6B461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6BF761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FE3217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406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D44B6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3X5X3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5DD7A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Trostrani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3051170D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8A9CDC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49041F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2FDA2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D0C92F" w14:textId="2A9B0886" w:rsidR="00A97602" w:rsidRPr="00E77CF5" w:rsidRDefault="00A97602" w:rsidP="002916C6">
            <w:pPr>
              <w:pStyle w:val="TableContents"/>
              <w:spacing w:after="0"/>
            </w:pPr>
            <w:r w:rsidRPr="00E77CF5">
              <w:t>1361</w:t>
            </w:r>
            <w:r w:rsidR="00AB3413">
              <w:t xml:space="preserve"> </w:t>
            </w:r>
            <w:proofErr w:type="spellStart"/>
            <w:r w:rsidR="00AB3413">
              <w:t>iI</w:t>
            </w:r>
            <w:proofErr w:type="spellEnd"/>
            <w:r w:rsidR="00AB3413">
              <w:t xml:space="preserve"> 534</w:t>
            </w:r>
            <w:r w:rsidRPr="00E77CF5">
              <w:t xml:space="preserve">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C2E0B2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32F797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4F203D75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31EE143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58AF25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80352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83AD19" w14:textId="3915491C" w:rsidR="00A97602" w:rsidRPr="00E77CF5" w:rsidRDefault="00A97602" w:rsidP="00AB3413">
            <w:pPr>
              <w:pStyle w:val="TableContents"/>
              <w:spacing w:after="0"/>
            </w:pPr>
            <w:r w:rsidRPr="00E77CF5">
              <w:t>1361</w:t>
            </w:r>
            <w:r w:rsidR="00AB3413">
              <w:t xml:space="preserve"> </w:t>
            </w:r>
            <w:proofErr w:type="spellStart"/>
            <w:r w:rsidR="00AB3413">
              <w:t>i</w:t>
            </w:r>
            <w:proofErr w:type="spellEnd"/>
            <w:r w:rsidR="00AB3413">
              <w:t xml:space="preserve"> 568</w:t>
            </w:r>
            <w:r w:rsidRPr="00E77CF5">
              <w:t xml:space="preserve">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947E0F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B4E77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658E3A1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2E2962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A66E0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D77D39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EBD184" w14:textId="6BC97504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</w:t>
            </w:r>
            <w:proofErr w:type="spellStart"/>
            <w:r w:rsidR="00AB3413">
              <w:t>i</w:t>
            </w:r>
            <w:proofErr w:type="spellEnd"/>
            <w:r w:rsidR="00AB3413">
              <w:t xml:space="preserve"> 608</w:t>
            </w:r>
            <w:r w:rsidRPr="00E77CF5">
              <w:t xml:space="preserve">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D19EA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5X3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C1380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97E547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C57088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EFE9A8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E3A31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F50AD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ACBCD4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D5071A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200CA9F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1E7B929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B40653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63529A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64BD7B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C5E1D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76AE6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  <w:tr w:rsidR="00A97602" w:rsidRPr="00E77CF5" w14:paraId="14FCE3B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20E028D7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28B92FA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92569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119E0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1361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E92A79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0F1DF4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7F7741A4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4B9E284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33AA69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1D4A6D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BCE7A0" w14:textId="53B5C21F" w:rsidR="00A97602" w:rsidRPr="00E77CF5" w:rsidRDefault="00A97602" w:rsidP="00AB3413">
            <w:pPr>
              <w:pStyle w:val="TableContents"/>
              <w:spacing w:after="0"/>
            </w:pPr>
            <w:r w:rsidRPr="00E77CF5">
              <w:t>1</w:t>
            </w:r>
            <w:r w:rsidR="00AB3413">
              <w:t>847</w:t>
            </w:r>
            <w:r w:rsidRPr="00E77CF5">
              <w:t xml:space="preserve"> KO </w:t>
            </w:r>
            <w:proofErr w:type="spellStart"/>
            <w:r w:rsidR="00AB3413">
              <w:t>Buljarica</w:t>
            </w:r>
            <w:proofErr w:type="spellEnd"/>
            <w:r w:rsidR="00AB3413"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0ECF8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3C1ED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2F427C" w:rsidRPr="00E77CF5" w14:paraId="163B166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5236AD7" w14:textId="77777777" w:rsidR="002F427C" w:rsidRPr="00E77CF5" w:rsidRDefault="002F427C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C6858E" w14:textId="73D7ABF5" w:rsidR="002F427C" w:rsidRPr="00E77CF5" w:rsidRDefault="002F427C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FE956B" w14:textId="33ECD2D6" w:rsidR="002F427C" w:rsidRPr="00E77CF5" w:rsidRDefault="002F427C" w:rsidP="002916C6">
            <w:pPr>
              <w:pStyle w:val="TableContents"/>
              <w:spacing w:after="0"/>
            </w:pPr>
            <w:proofErr w:type="spellStart"/>
            <w:r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B6F506" w14:textId="25E40F00" w:rsidR="002F427C" w:rsidRPr="00E77CF5" w:rsidRDefault="002F427C" w:rsidP="00AB3413">
            <w:pPr>
              <w:pStyle w:val="TableContents"/>
              <w:spacing w:after="0"/>
            </w:pPr>
            <w:r>
              <w:t xml:space="preserve">1850 I 334 KO </w:t>
            </w:r>
            <w:proofErr w:type="spellStart"/>
            <w:r>
              <w:t>Buljarica</w:t>
            </w:r>
            <w:proofErr w:type="spellEnd"/>
            <w:r>
              <w:t xml:space="preserve"> 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E2C823" w14:textId="1F6126E6" w:rsidR="002F427C" w:rsidRPr="00E77CF5" w:rsidRDefault="002F427C" w:rsidP="002916C6">
            <w:pPr>
              <w:pStyle w:val="TableContents"/>
              <w:spacing w:after="0"/>
            </w:pPr>
            <w:r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24C234" w14:textId="32F88D4B" w:rsidR="002F427C" w:rsidRPr="00E77CF5" w:rsidRDefault="002F427C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1A808AAC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304A9A8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ED722B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4190D2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5DA0C8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1853 KO </w:t>
            </w:r>
            <w:proofErr w:type="spellStart"/>
            <w:r w:rsidRPr="00E77CF5">
              <w:t>Buljarica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EDDFF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B6C3C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2841F23A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5054ADDE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9EFF21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AE7AE3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AD57DE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1853 KO </w:t>
            </w:r>
            <w:proofErr w:type="spellStart"/>
            <w:r w:rsidRPr="00E77CF5">
              <w:t>Buljarica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10ADCC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E85641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neosvijetljeni</w:t>
            </w:r>
            <w:proofErr w:type="spellEnd"/>
          </w:p>
        </w:tc>
      </w:tr>
      <w:tr w:rsidR="00A97602" w:rsidRPr="00E77CF5" w14:paraId="5C19EEC0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04F6633B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497ED5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93BE9E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049C6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1853 KO </w:t>
            </w:r>
            <w:proofErr w:type="spellStart"/>
            <w:r w:rsidRPr="00E77CF5">
              <w:t>Buljarica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EFD4B6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C008AF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6ADE0EBF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9E91909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724D94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170266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C408E0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1853 KO </w:t>
            </w:r>
            <w:proofErr w:type="spellStart"/>
            <w:r w:rsidRPr="00E77CF5">
              <w:t>Buljarica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95631A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079B50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neosvijetljen</w:t>
            </w:r>
            <w:proofErr w:type="spellEnd"/>
          </w:p>
        </w:tc>
      </w:tr>
      <w:tr w:rsidR="00A97602" w:rsidRPr="00E77CF5" w14:paraId="4CD61C19" w14:textId="77777777" w:rsidTr="00DA4390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63E8A88D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970A1A" w14:textId="77777777" w:rsidR="00A97602" w:rsidRPr="00DA4390" w:rsidRDefault="00A97602" w:rsidP="002916C6">
            <w:pPr>
              <w:pStyle w:val="TableContents"/>
              <w:spacing w:after="0"/>
              <w:rPr>
                <w:b/>
                <w:sz w:val="18"/>
              </w:rPr>
            </w:pPr>
            <w:r w:rsidRPr="00DA4390">
              <w:rPr>
                <w:b/>
                <w:sz w:val="18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6B8255" w14:textId="77777777" w:rsidR="00A97602" w:rsidRPr="00DA4390" w:rsidRDefault="00A97602" w:rsidP="002916C6">
            <w:pPr>
              <w:pStyle w:val="TableContents"/>
              <w:spacing w:after="0"/>
            </w:pPr>
            <w:proofErr w:type="spellStart"/>
            <w:r w:rsidRPr="00DA4390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773A62A" w14:textId="77777777" w:rsidR="00A97602" w:rsidRPr="00DA4390" w:rsidRDefault="00B75001" w:rsidP="002916C6">
            <w:pPr>
              <w:pStyle w:val="TableContents"/>
              <w:spacing w:after="0"/>
            </w:pPr>
            <w:r w:rsidRPr="00DA4390">
              <w:t xml:space="preserve">263/1 KO </w:t>
            </w:r>
            <w:proofErr w:type="spellStart"/>
            <w:r w:rsidR="00A97602" w:rsidRPr="00DA4390">
              <w:t>Petrov</w:t>
            </w:r>
            <w:r w:rsidRPr="00DA4390">
              <w:t>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BA3DF8" w14:textId="77777777" w:rsidR="00A97602" w:rsidRPr="00DA4390" w:rsidRDefault="00A97602" w:rsidP="002916C6">
            <w:pPr>
              <w:pStyle w:val="TableContents"/>
              <w:spacing w:after="0"/>
            </w:pPr>
            <w:r w:rsidRPr="00DA4390">
              <w:t>4x3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E85372" w14:textId="77777777" w:rsidR="00A97602" w:rsidRPr="00DA4390" w:rsidRDefault="00A97602" w:rsidP="002916C6">
            <w:pPr>
              <w:pStyle w:val="TableContents"/>
              <w:spacing w:after="0"/>
              <w:rPr>
                <w:sz w:val="18"/>
              </w:rPr>
            </w:pPr>
            <w:proofErr w:type="spellStart"/>
            <w:r w:rsidRPr="00DA4390">
              <w:rPr>
                <w:sz w:val="18"/>
              </w:rPr>
              <w:t>Dvostrani</w:t>
            </w:r>
            <w:proofErr w:type="spellEnd"/>
            <w:r w:rsidRPr="00DA4390">
              <w:rPr>
                <w:sz w:val="18"/>
              </w:rPr>
              <w:t xml:space="preserve"> </w:t>
            </w:r>
            <w:proofErr w:type="spellStart"/>
            <w:r w:rsidRPr="00DA4390">
              <w:rPr>
                <w:sz w:val="18"/>
              </w:rPr>
              <w:t>neosvijetljeni</w:t>
            </w:r>
            <w:proofErr w:type="spellEnd"/>
          </w:p>
        </w:tc>
      </w:tr>
      <w:tr w:rsidR="00A97602" w:rsidRPr="00E77CF5" w14:paraId="0EEB29A2" w14:textId="77777777" w:rsidTr="00FB124C">
        <w:trPr>
          <w:trHeight w:val="34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14:paraId="4D00C332" w14:textId="77777777" w:rsidR="00A97602" w:rsidRPr="00E77CF5" w:rsidRDefault="00A97602" w:rsidP="00E2415D">
            <w:pPr>
              <w:pStyle w:val="TableContents"/>
              <w:numPr>
                <w:ilvl w:val="0"/>
                <w:numId w:val="53"/>
              </w:numPr>
              <w:spacing w:after="0"/>
              <w:ind w:left="416" w:hanging="284"/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4D4662" w14:textId="77777777" w:rsidR="00A97602" w:rsidRPr="00E77CF5" w:rsidRDefault="00A97602" w:rsidP="002916C6">
            <w:pPr>
              <w:pStyle w:val="TableContents"/>
              <w:spacing w:after="0"/>
              <w:rPr>
                <w:b/>
                <w:color w:val="000000"/>
                <w:sz w:val="18"/>
              </w:rPr>
            </w:pPr>
            <w:r w:rsidRPr="00E77CF5">
              <w:rPr>
                <w:b/>
                <w:color w:val="000000"/>
                <w:sz w:val="18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91E2AF" w14:textId="77777777" w:rsidR="00A97602" w:rsidRPr="00E77CF5" w:rsidRDefault="00A97602" w:rsidP="002916C6">
            <w:pPr>
              <w:pStyle w:val="TableContents"/>
              <w:spacing w:after="0"/>
            </w:pPr>
            <w:proofErr w:type="spellStart"/>
            <w:r w:rsidRPr="00E77CF5">
              <w:t>bilbord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B23F8D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 xml:space="preserve">1369 KO </w:t>
            </w:r>
            <w:proofErr w:type="spellStart"/>
            <w:r w:rsidRPr="00E77CF5">
              <w:t>Petrovac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3CADF5" w14:textId="77777777" w:rsidR="00A97602" w:rsidRPr="00E77CF5" w:rsidRDefault="00A97602" w:rsidP="002916C6">
            <w:pPr>
              <w:pStyle w:val="TableContents"/>
              <w:spacing w:after="0"/>
            </w:pPr>
            <w:r w:rsidRPr="00E77CF5">
              <w:t>2X1.5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EA7082" w14:textId="77777777" w:rsidR="00A97602" w:rsidRPr="00E77CF5" w:rsidRDefault="00A97602" w:rsidP="002916C6">
            <w:pPr>
              <w:pStyle w:val="TableContents"/>
              <w:spacing w:after="0"/>
              <w:rPr>
                <w:color w:val="000000"/>
                <w:sz w:val="18"/>
              </w:rPr>
            </w:pPr>
            <w:proofErr w:type="spellStart"/>
            <w:r w:rsidRPr="00E77CF5">
              <w:rPr>
                <w:color w:val="000000"/>
                <w:sz w:val="18"/>
              </w:rPr>
              <w:t>Jednostrani</w:t>
            </w:r>
            <w:proofErr w:type="spellEnd"/>
            <w:r w:rsidRPr="00E77CF5">
              <w:rPr>
                <w:color w:val="000000"/>
                <w:sz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</w:rPr>
              <w:t>osvijetljen</w:t>
            </w:r>
            <w:proofErr w:type="spellEnd"/>
          </w:p>
        </w:tc>
      </w:tr>
    </w:tbl>
    <w:p w14:paraId="33328806" w14:textId="1B35D01E" w:rsidR="00BD592D" w:rsidRDefault="001E0585" w:rsidP="009640DD">
      <w:pPr>
        <w:spacing w:after="0"/>
        <w:ind w:left="-426" w:right="-425"/>
        <w:jc w:val="both"/>
        <w:rPr>
          <w:sz w:val="20"/>
          <w:szCs w:val="20"/>
        </w:rPr>
      </w:pPr>
      <w:r w:rsidRPr="001E0585">
        <w:rPr>
          <w:sz w:val="20"/>
          <w:szCs w:val="20"/>
        </w:rPr>
        <w:t xml:space="preserve">Legenda: </w:t>
      </w:r>
      <w:r w:rsidR="00921BC5">
        <w:rPr>
          <w:sz w:val="20"/>
          <w:szCs w:val="20"/>
        </w:rPr>
        <w:t xml:space="preserve"> </w:t>
      </w:r>
      <w:r w:rsidR="00550B2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Evidencion</w:t>
      </w:r>
      <w:r w:rsidR="00884427">
        <w:rPr>
          <w:sz w:val="20"/>
          <w:szCs w:val="20"/>
        </w:rPr>
        <w:t>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oznak</w:t>
      </w:r>
      <w:r w:rsidR="00884427">
        <w:rPr>
          <w:sz w:val="20"/>
          <w:szCs w:val="20"/>
        </w:rPr>
        <w:t>e</w:t>
      </w:r>
      <w:proofErr w:type="spellEnd"/>
      <w:r w:rsidRPr="001E0585">
        <w:rPr>
          <w:sz w:val="20"/>
          <w:szCs w:val="20"/>
        </w:rPr>
        <w:t xml:space="preserve"> </w:t>
      </w:r>
      <w:r w:rsidRPr="001E0585">
        <w:rPr>
          <w:b/>
          <w:sz w:val="20"/>
          <w:szCs w:val="20"/>
        </w:rPr>
        <w:t>“001”</w:t>
      </w:r>
      <w:r w:rsidRPr="001E0585">
        <w:rPr>
          <w:sz w:val="20"/>
          <w:szCs w:val="20"/>
        </w:rPr>
        <w:t xml:space="preserve">  se </w:t>
      </w:r>
      <w:proofErr w:type="spellStart"/>
      <w:r w:rsidRPr="001E0585">
        <w:rPr>
          <w:sz w:val="20"/>
          <w:szCs w:val="20"/>
        </w:rPr>
        <w:t>odnos</w:t>
      </w:r>
      <w:r w:rsidR="00884427">
        <w:rPr>
          <w:sz w:val="20"/>
          <w:szCs w:val="20"/>
        </w:rPr>
        <w:t>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fundirane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objekte</w:t>
      </w:r>
      <w:proofErr w:type="spellEnd"/>
      <w:r w:rsidRPr="001E0585">
        <w:rPr>
          <w:sz w:val="20"/>
          <w:szCs w:val="20"/>
        </w:rPr>
        <w:t xml:space="preserve"> koji se </w:t>
      </w:r>
      <w:proofErr w:type="spellStart"/>
      <w:r w:rsidRPr="001E0585">
        <w:rPr>
          <w:sz w:val="20"/>
          <w:szCs w:val="20"/>
        </w:rPr>
        <w:t>nalaze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teritoriji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Opštine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Budva</w:t>
      </w:r>
      <w:proofErr w:type="spellEnd"/>
      <w:r w:rsidR="00552A28">
        <w:rPr>
          <w:sz w:val="20"/>
          <w:szCs w:val="20"/>
        </w:rPr>
        <w:t>,</w:t>
      </w:r>
      <w:r w:rsidRPr="001E0585">
        <w:rPr>
          <w:sz w:val="20"/>
          <w:szCs w:val="20"/>
        </w:rPr>
        <w:t xml:space="preserve"> a </w:t>
      </w:r>
      <w:proofErr w:type="spellStart"/>
      <w:r w:rsidRPr="001E0585">
        <w:rPr>
          <w:sz w:val="20"/>
          <w:szCs w:val="20"/>
        </w:rPr>
        <w:t>nisu</w:t>
      </w:r>
      <w:proofErr w:type="spellEnd"/>
      <w:r w:rsidRPr="001E0585">
        <w:rPr>
          <w:sz w:val="20"/>
          <w:szCs w:val="20"/>
        </w:rPr>
        <w:t xml:space="preserve"> u </w:t>
      </w:r>
      <w:proofErr w:type="spellStart"/>
      <w:r w:rsidRPr="001E0585">
        <w:rPr>
          <w:sz w:val="20"/>
          <w:szCs w:val="20"/>
        </w:rPr>
        <w:t>vlasništvu</w:t>
      </w:r>
      <w:proofErr w:type="spellEnd"/>
      <w:r w:rsidRPr="001E0585">
        <w:rPr>
          <w:sz w:val="20"/>
          <w:szCs w:val="20"/>
        </w:rPr>
        <w:t xml:space="preserve"> “</w:t>
      </w:r>
      <w:proofErr w:type="spellStart"/>
      <w:r w:rsidR="00552A28">
        <w:rPr>
          <w:sz w:val="20"/>
          <w:szCs w:val="20"/>
        </w:rPr>
        <w:t>Mediteran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reklama</w:t>
      </w:r>
      <w:proofErr w:type="spellEnd"/>
      <w:r w:rsidR="00552A28">
        <w:rPr>
          <w:sz w:val="20"/>
          <w:szCs w:val="20"/>
        </w:rPr>
        <w:t xml:space="preserve">” d.o.o. </w:t>
      </w:r>
      <w:proofErr w:type="spellStart"/>
      <w:r w:rsidR="00552A28">
        <w:rPr>
          <w:sz w:val="20"/>
          <w:szCs w:val="20"/>
        </w:rPr>
        <w:t>Budva</w:t>
      </w:r>
      <w:proofErr w:type="spellEnd"/>
      <w:r w:rsidR="00552A28">
        <w:rPr>
          <w:sz w:val="20"/>
          <w:szCs w:val="20"/>
        </w:rPr>
        <w:t xml:space="preserve">. </w:t>
      </w:r>
      <w:proofErr w:type="spellStart"/>
      <w:r w:rsidR="00552A28">
        <w:rPr>
          <w:sz w:val="20"/>
          <w:szCs w:val="20"/>
        </w:rPr>
        <w:t>Evidencioni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broj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884427">
        <w:rPr>
          <w:sz w:val="20"/>
          <w:szCs w:val="20"/>
        </w:rPr>
        <w:t>predstavlja</w:t>
      </w:r>
      <w:proofErr w:type="spellEnd"/>
      <w:r w:rsidR="00884427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numeracij</w:t>
      </w:r>
      <w:r w:rsidR="00884427">
        <w:rPr>
          <w:sz w:val="20"/>
          <w:szCs w:val="20"/>
        </w:rPr>
        <w:t>u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iz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internog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kataloga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C3C73">
        <w:rPr>
          <w:sz w:val="20"/>
          <w:szCs w:val="20"/>
        </w:rPr>
        <w:t>sačinjenog</w:t>
      </w:r>
      <w:proofErr w:type="spellEnd"/>
      <w:r w:rsidR="005C3C73">
        <w:rPr>
          <w:sz w:val="20"/>
          <w:szCs w:val="20"/>
        </w:rPr>
        <w:t xml:space="preserve"> </w:t>
      </w:r>
      <w:proofErr w:type="spellStart"/>
      <w:r w:rsidR="005C3C73">
        <w:rPr>
          <w:sz w:val="20"/>
          <w:szCs w:val="20"/>
        </w:rPr>
        <w:t>kontrolom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stanja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terena</w:t>
      </w:r>
      <w:proofErr w:type="spellEnd"/>
      <w:r w:rsidR="00552A28">
        <w:rPr>
          <w:sz w:val="20"/>
          <w:szCs w:val="20"/>
        </w:rPr>
        <w:t xml:space="preserve">  od </w:t>
      </w:r>
      <w:proofErr w:type="spellStart"/>
      <w:r w:rsidR="00552A28">
        <w:rPr>
          <w:sz w:val="20"/>
          <w:szCs w:val="20"/>
        </w:rPr>
        <w:t>strane</w:t>
      </w:r>
      <w:proofErr w:type="spellEnd"/>
      <w:r w:rsidR="00552A28">
        <w:rPr>
          <w:sz w:val="20"/>
          <w:szCs w:val="20"/>
        </w:rPr>
        <w:t xml:space="preserve">  d.o.o. “</w:t>
      </w:r>
      <w:proofErr w:type="spellStart"/>
      <w:r w:rsidR="00552A28">
        <w:rPr>
          <w:sz w:val="20"/>
          <w:szCs w:val="20"/>
        </w:rPr>
        <w:t>Mediteran</w:t>
      </w:r>
      <w:proofErr w:type="spellEnd"/>
      <w:r w:rsidR="00552A28">
        <w:rPr>
          <w:sz w:val="20"/>
          <w:szCs w:val="20"/>
        </w:rPr>
        <w:t xml:space="preserve"> </w:t>
      </w:r>
      <w:proofErr w:type="spellStart"/>
      <w:r w:rsidR="00552A28">
        <w:rPr>
          <w:sz w:val="20"/>
          <w:szCs w:val="20"/>
        </w:rPr>
        <w:t>reklame</w:t>
      </w:r>
      <w:proofErr w:type="spellEnd"/>
      <w:r w:rsidR="00552A28">
        <w:rPr>
          <w:sz w:val="20"/>
          <w:szCs w:val="20"/>
        </w:rPr>
        <w:t xml:space="preserve">” </w:t>
      </w:r>
      <w:proofErr w:type="spellStart"/>
      <w:r w:rsidR="00552A28">
        <w:rPr>
          <w:sz w:val="20"/>
          <w:szCs w:val="20"/>
        </w:rPr>
        <w:t>Budva</w:t>
      </w:r>
      <w:proofErr w:type="spellEnd"/>
      <w:r w:rsidR="00552A28">
        <w:rPr>
          <w:sz w:val="20"/>
          <w:szCs w:val="20"/>
        </w:rPr>
        <w:t>.</w:t>
      </w:r>
      <w:r w:rsidR="00550B25">
        <w:rPr>
          <w:sz w:val="20"/>
          <w:szCs w:val="20"/>
        </w:rPr>
        <w:t xml:space="preserve"> </w:t>
      </w:r>
    </w:p>
    <w:p w14:paraId="6626F937" w14:textId="134A8396" w:rsidR="00550B25" w:rsidRPr="00921BC5" w:rsidRDefault="00921BC5" w:rsidP="00921BC5">
      <w:pPr>
        <w:spacing w:after="0"/>
        <w:ind w:left="-426" w:right="-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 w:rsidRPr="00921BC5">
        <w:rPr>
          <w:sz w:val="20"/>
          <w:szCs w:val="20"/>
        </w:rPr>
        <w:t>Evidencione</w:t>
      </w:r>
      <w:proofErr w:type="spellEnd"/>
      <w:r w:rsidRPr="00921BC5">
        <w:rPr>
          <w:sz w:val="20"/>
          <w:szCs w:val="20"/>
        </w:rPr>
        <w:t xml:space="preserve"> </w:t>
      </w:r>
      <w:proofErr w:type="spellStart"/>
      <w:r w:rsidRPr="00921BC5">
        <w:rPr>
          <w:sz w:val="20"/>
          <w:szCs w:val="20"/>
        </w:rPr>
        <w:t>oznake</w:t>
      </w:r>
      <w:proofErr w:type="spellEnd"/>
      <w:r w:rsidRPr="00921BC5">
        <w:rPr>
          <w:sz w:val="20"/>
          <w:szCs w:val="20"/>
        </w:rPr>
        <w:t xml:space="preserve"> </w:t>
      </w:r>
      <w:r w:rsidR="00550B25" w:rsidRPr="00921BC5">
        <w:rPr>
          <w:b/>
          <w:sz w:val="20"/>
          <w:szCs w:val="20"/>
        </w:rPr>
        <w:t xml:space="preserve">“121*” </w:t>
      </w:r>
      <w:proofErr w:type="spellStart"/>
      <w:r w:rsidR="00550B25" w:rsidRPr="00921BC5">
        <w:rPr>
          <w:sz w:val="20"/>
          <w:szCs w:val="20"/>
        </w:rPr>
        <w:t>Oznake</w:t>
      </w:r>
      <w:proofErr w:type="spellEnd"/>
      <w:r w:rsidR="00550B25" w:rsidRPr="00921BC5">
        <w:rPr>
          <w:sz w:val="20"/>
          <w:szCs w:val="20"/>
        </w:rPr>
        <w:t xml:space="preserve"> za </w:t>
      </w:r>
      <w:proofErr w:type="spellStart"/>
      <w:r w:rsidR="00550B25" w:rsidRPr="00921BC5">
        <w:rPr>
          <w:sz w:val="20"/>
          <w:szCs w:val="20"/>
        </w:rPr>
        <w:t>bilborde</w:t>
      </w:r>
      <w:proofErr w:type="spellEnd"/>
      <w:r w:rsidR="00550B25" w:rsidRPr="00921BC5">
        <w:rPr>
          <w:sz w:val="20"/>
          <w:szCs w:val="20"/>
        </w:rPr>
        <w:t xml:space="preserve"> za </w:t>
      </w:r>
      <w:proofErr w:type="spellStart"/>
      <w:r w:rsidR="00550B25" w:rsidRPr="00921BC5">
        <w:rPr>
          <w:sz w:val="20"/>
          <w:szCs w:val="20"/>
        </w:rPr>
        <w:t>koje</w:t>
      </w:r>
      <w:proofErr w:type="spellEnd"/>
      <w:r w:rsidR="00550B25" w:rsidRPr="00921BC5">
        <w:rPr>
          <w:sz w:val="20"/>
          <w:szCs w:val="20"/>
        </w:rPr>
        <w:t xml:space="preserve"> se </w:t>
      </w:r>
      <w:proofErr w:type="spellStart"/>
      <w:r w:rsidR="00550B25" w:rsidRPr="00921BC5">
        <w:rPr>
          <w:sz w:val="20"/>
          <w:szCs w:val="20"/>
        </w:rPr>
        <w:t>posjeduje</w:t>
      </w:r>
      <w:proofErr w:type="spellEnd"/>
      <w:r w:rsidR="00550B25" w:rsidRPr="00921BC5">
        <w:rPr>
          <w:sz w:val="20"/>
          <w:szCs w:val="20"/>
        </w:rPr>
        <w:t xml:space="preserve"> </w:t>
      </w:r>
      <w:proofErr w:type="spellStart"/>
      <w:r w:rsidR="00550B25" w:rsidRPr="00921BC5">
        <w:rPr>
          <w:sz w:val="20"/>
          <w:szCs w:val="20"/>
        </w:rPr>
        <w:t>Ugovor</w:t>
      </w:r>
      <w:proofErr w:type="spellEnd"/>
      <w:r w:rsidR="00550B25" w:rsidRPr="00921BC5">
        <w:rPr>
          <w:sz w:val="20"/>
          <w:szCs w:val="20"/>
        </w:rPr>
        <w:t xml:space="preserve"> o </w:t>
      </w:r>
      <w:proofErr w:type="spellStart"/>
      <w:r w:rsidR="00550B25" w:rsidRPr="00921BC5">
        <w:rPr>
          <w:sz w:val="20"/>
          <w:szCs w:val="20"/>
        </w:rPr>
        <w:t>poslovni</w:t>
      </w:r>
      <w:proofErr w:type="spellEnd"/>
      <w:r w:rsidR="00550B25" w:rsidRPr="00921BC5">
        <w:rPr>
          <w:sz w:val="20"/>
          <w:szCs w:val="20"/>
        </w:rPr>
        <w:t xml:space="preserve"> </w:t>
      </w:r>
      <w:proofErr w:type="spellStart"/>
      <w:r w:rsidR="00550B25" w:rsidRPr="00921BC5">
        <w:rPr>
          <w:sz w:val="20"/>
          <w:szCs w:val="20"/>
        </w:rPr>
        <w:t>Tehničkoj</w:t>
      </w:r>
      <w:proofErr w:type="spellEnd"/>
      <w:r w:rsidR="00550B25" w:rsidRPr="00921BC5">
        <w:rPr>
          <w:sz w:val="20"/>
          <w:szCs w:val="20"/>
        </w:rPr>
        <w:t xml:space="preserve"> </w:t>
      </w:r>
      <w:proofErr w:type="spellStart"/>
      <w:r w:rsidR="00550B25" w:rsidRPr="00921BC5">
        <w:rPr>
          <w:sz w:val="20"/>
          <w:szCs w:val="20"/>
        </w:rPr>
        <w:t>saradnji</w:t>
      </w:r>
      <w:proofErr w:type="spellEnd"/>
      <w:r w:rsidR="00550B25" w:rsidRPr="00921BC5">
        <w:rPr>
          <w:sz w:val="20"/>
          <w:szCs w:val="20"/>
        </w:rPr>
        <w:t xml:space="preserve"> od </w:t>
      </w:r>
      <w:r>
        <w:rPr>
          <w:sz w:val="20"/>
          <w:szCs w:val="20"/>
        </w:rPr>
        <w:t xml:space="preserve">   </w:t>
      </w:r>
      <w:r w:rsidR="00550B25" w:rsidRPr="00921BC5">
        <w:rPr>
          <w:sz w:val="20"/>
          <w:szCs w:val="20"/>
        </w:rPr>
        <w:t>26.06.2017.godine.</w:t>
      </w:r>
    </w:p>
    <w:p w14:paraId="082B63D5" w14:textId="77777777" w:rsidR="00893FCA" w:rsidRDefault="00893FCA" w:rsidP="007F2DE3">
      <w:pPr>
        <w:pStyle w:val="Standard"/>
        <w:spacing w:after="0"/>
        <w:jc w:val="both"/>
      </w:pPr>
    </w:p>
    <w:p w14:paraId="299C5897" w14:textId="77777777" w:rsidR="00884427" w:rsidRDefault="00884427" w:rsidP="007F2DE3">
      <w:pPr>
        <w:pStyle w:val="Standard"/>
        <w:spacing w:after="0"/>
        <w:jc w:val="both"/>
      </w:pPr>
    </w:p>
    <w:p w14:paraId="0C9A9847" w14:textId="459889CF" w:rsidR="00864F22" w:rsidRPr="00864F22" w:rsidRDefault="004E3C56" w:rsidP="00864F22">
      <w:pPr>
        <w:pStyle w:val="Standard"/>
        <w:ind w:left="-426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3.</w:t>
      </w:r>
      <w:r w:rsidRPr="00864F2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planirane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fundirane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tipa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bilbord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teritoriji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Opštine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Budva</w:t>
      </w:r>
      <w:proofErr w:type="spellEnd"/>
      <w:r w:rsidR="00864F2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338"/>
        <w:gridCol w:w="1672"/>
        <w:gridCol w:w="2802"/>
        <w:gridCol w:w="1275"/>
        <w:gridCol w:w="2439"/>
      </w:tblGrid>
      <w:tr w:rsidR="0052685A" w:rsidRPr="00E77CF5" w14:paraId="350D258B" w14:textId="77777777" w:rsidTr="00B85EC4">
        <w:trPr>
          <w:trHeight w:val="627"/>
        </w:trPr>
        <w:tc>
          <w:tcPr>
            <w:tcW w:w="10349" w:type="dxa"/>
            <w:gridSpan w:val="6"/>
            <w:shd w:val="clear" w:color="auto" w:fill="F7CAAC" w:themeFill="accent2" w:themeFillTint="66"/>
          </w:tcPr>
          <w:p w14:paraId="7DA16E30" w14:textId="77777777" w:rsidR="0052685A" w:rsidRPr="00B85EC4" w:rsidRDefault="0052685A" w:rsidP="00E77CF5">
            <w:pPr>
              <w:spacing w:after="100" w:afterAutospacing="1" w:line="240" w:lineRule="auto"/>
              <w:contextualSpacing/>
              <w:jc w:val="center"/>
              <w:rPr>
                <w:rFonts w:cs="Tahoma"/>
              </w:rPr>
            </w:pPr>
            <w:r w:rsidRPr="00B85EC4">
              <w:rPr>
                <w:rFonts w:cs="Tahoma"/>
                <w:color w:val="000000"/>
              </w:rPr>
              <w:t>PLANIRANE PRIVREMENE LOKACIJE ZA BILBORDE</w:t>
            </w:r>
          </w:p>
        </w:tc>
      </w:tr>
      <w:tr w:rsidR="006E311D" w:rsidRPr="00E77CF5" w14:paraId="21EA305F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546613F2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r w:rsidRPr="00E77CF5">
              <w:rPr>
                <w:rFonts w:cs="Tahoma"/>
                <w:b/>
                <w:sz w:val="20"/>
                <w:szCs w:val="20"/>
              </w:rPr>
              <w:t>R.br.</w:t>
            </w:r>
          </w:p>
        </w:tc>
        <w:tc>
          <w:tcPr>
            <w:tcW w:w="1338" w:type="dxa"/>
            <w:shd w:val="clear" w:color="auto" w:fill="auto"/>
          </w:tcPr>
          <w:p w14:paraId="6B180B92" w14:textId="77777777" w:rsidR="0052685A" w:rsidRPr="00E77CF5" w:rsidRDefault="006E457E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672" w:type="dxa"/>
            <w:shd w:val="clear" w:color="auto" w:fill="auto"/>
          </w:tcPr>
          <w:p w14:paraId="1480C605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2B396989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4927DB1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Dimenzije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     (m)</w:t>
            </w:r>
          </w:p>
        </w:tc>
        <w:tc>
          <w:tcPr>
            <w:tcW w:w="2439" w:type="dxa"/>
            <w:shd w:val="clear" w:color="auto" w:fill="auto"/>
          </w:tcPr>
          <w:p w14:paraId="12ECCFBD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rFonts w:cs="Tahoma"/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rFonts w:cs="Tahoma"/>
                <w:b/>
                <w:sz w:val="20"/>
                <w:szCs w:val="20"/>
              </w:rPr>
              <w:t>objekata</w:t>
            </w:r>
            <w:proofErr w:type="spellEnd"/>
          </w:p>
        </w:tc>
      </w:tr>
      <w:tr w:rsidR="006E311D" w:rsidRPr="00E77CF5" w14:paraId="481EA246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304E7485" w14:textId="77777777" w:rsidR="0052685A" w:rsidRPr="00E77CF5" w:rsidRDefault="0052685A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CD8DB25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N 01</w:t>
            </w:r>
          </w:p>
        </w:tc>
        <w:tc>
          <w:tcPr>
            <w:tcW w:w="1672" w:type="dxa"/>
            <w:shd w:val="clear" w:color="auto" w:fill="auto"/>
          </w:tcPr>
          <w:p w14:paraId="365C0990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03E79B1B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560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Prijevor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</w:tcPr>
          <w:p w14:paraId="6735FA5A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1CD23A98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="004B2CC0"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6E311D" w:rsidRPr="00E77CF5" w14:paraId="7E7F2FDC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5A443517" w14:textId="77777777" w:rsidR="0052685A" w:rsidRPr="00E77CF5" w:rsidRDefault="0052685A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5B58F26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N 02</w:t>
            </w:r>
          </w:p>
        </w:tc>
        <w:tc>
          <w:tcPr>
            <w:tcW w:w="1672" w:type="dxa"/>
            <w:shd w:val="clear" w:color="auto" w:fill="auto"/>
          </w:tcPr>
          <w:p w14:paraId="2141457A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6013144A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560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Prijevor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</w:tcPr>
          <w:p w14:paraId="56FE32D9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70F1921C" w14:textId="77777777" w:rsidR="0052685A" w:rsidRPr="00E77CF5" w:rsidRDefault="0052685A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="004B2CC0"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7163E950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3624290D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4479AEF" w14:textId="20FA8472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N03</w:t>
            </w:r>
          </w:p>
        </w:tc>
        <w:tc>
          <w:tcPr>
            <w:tcW w:w="1672" w:type="dxa"/>
            <w:shd w:val="clear" w:color="auto" w:fill="auto"/>
          </w:tcPr>
          <w:p w14:paraId="6A0F9A0A" w14:textId="45B7CFEC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73955BF4" w14:textId="05A10948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3099/1 KO </w:t>
            </w:r>
            <w:proofErr w:type="spellStart"/>
            <w:r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3F5962D" w14:textId="37B067A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3F8F23F9" w14:textId="68EAD01D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15D7D0BE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6583DE75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EFA1A8E" w14:textId="136FBE60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N04</w:t>
            </w:r>
          </w:p>
        </w:tc>
        <w:tc>
          <w:tcPr>
            <w:tcW w:w="1672" w:type="dxa"/>
            <w:shd w:val="clear" w:color="auto" w:fill="auto"/>
          </w:tcPr>
          <w:p w14:paraId="2BD96A37" w14:textId="3293BF2C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4ECC9566" w14:textId="77DF3491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3072/1 KO </w:t>
            </w:r>
            <w:proofErr w:type="spellStart"/>
            <w:r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98C4698" w14:textId="2286E3D0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4x3 / 5x3</w:t>
            </w:r>
          </w:p>
        </w:tc>
        <w:tc>
          <w:tcPr>
            <w:tcW w:w="2439" w:type="dxa"/>
            <w:shd w:val="clear" w:color="auto" w:fill="auto"/>
          </w:tcPr>
          <w:p w14:paraId="357CF535" w14:textId="3218E675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Jednostrani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16D7D5A7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3C358F04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DBC5A4D" w14:textId="712C258E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N05</w:t>
            </w:r>
          </w:p>
        </w:tc>
        <w:tc>
          <w:tcPr>
            <w:tcW w:w="1672" w:type="dxa"/>
            <w:shd w:val="clear" w:color="auto" w:fill="auto"/>
          </w:tcPr>
          <w:p w14:paraId="6DE1319C" w14:textId="45A9BA23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73390E67" w14:textId="4083691A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1588/1 KO </w:t>
            </w:r>
            <w:proofErr w:type="spellStart"/>
            <w:r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EA7270" w14:textId="004DEBB4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3335179E" w14:textId="3AFDB516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Dvostrani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239BEAFF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7C57A370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926025D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 xml:space="preserve">N 06 </w:t>
            </w:r>
          </w:p>
        </w:tc>
        <w:tc>
          <w:tcPr>
            <w:tcW w:w="1672" w:type="dxa"/>
            <w:shd w:val="clear" w:color="auto" w:fill="auto"/>
          </w:tcPr>
          <w:p w14:paraId="52357B3B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68C57147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3074/1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997B1BE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4B8AB704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261225F2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2F930A9C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70AD192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 w:rsidRPr="00E77CF5">
              <w:rPr>
                <w:rFonts w:cs="Tahoma"/>
                <w:b/>
                <w:sz w:val="18"/>
                <w:szCs w:val="18"/>
              </w:rPr>
              <w:t>N 07</w:t>
            </w:r>
          </w:p>
        </w:tc>
        <w:tc>
          <w:tcPr>
            <w:tcW w:w="1672" w:type="dxa"/>
            <w:shd w:val="clear" w:color="auto" w:fill="auto"/>
          </w:tcPr>
          <w:p w14:paraId="3516B225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42BD02B1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 xml:space="preserve">3074/1 KO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1D248D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 w:rsidRPr="00E77CF5"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411036C6" w14:textId="7777777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 w:rsidRPr="00E77CF5">
              <w:rPr>
                <w:rFonts w:cs="Tahoma"/>
                <w:sz w:val="18"/>
                <w:szCs w:val="18"/>
              </w:rPr>
              <w:t>Dvostrani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rFonts w:cs="Tahoma"/>
                <w:sz w:val="18"/>
                <w:szCs w:val="18"/>
              </w:rPr>
              <w:t>bilbord</w:t>
            </w:r>
            <w:proofErr w:type="spellEnd"/>
            <w:r w:rsidRPr="00E77CF5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E9355B" w:rsidRPr="00E77CF5" w14:paraId="20633758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02EE52A6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E56115" w14:textId="194EFC45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N08</w:t>
            </w:r>
          </w:p>
        </w:tc>
        <w:tc>
          <w:tcPr>
            <w:tcW w:w="1672" w:type="dxa"/>
            <w:shd w:val="clear" w:color="auto" w:fill="auto"/>
          </w:tcPr>
          <w:p w14:paraId="79CA0DA3" w14:textId="431B5487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  <w:tc>
          <w:tcPr>
            <w:tcW w:w="2802" w:type="dxa"/>
            <w:shd w:val="clear" w:color="auto" w:fill="auto"/>
          </w:tcPr>
          <w:p w14:paraId="577A2116" w14:textId="4EF52DC8" w:rsidR="00E9355B" w:rsidRPr="00E77CF5" w:rsidRDefault="00E9355B" w:rsidP="00E9355B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3073/5 KO </w:t>
            </w:r>
            <w:proofErr w:type="spellStart"/>
            <w:r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35435DE" w14:textId="7CC01ED9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4x3</w:t>
            </w:r>
          </w:p>
        </w:tc>
        <w:tc>
          <w:tcPr>
            <w:tcW w:w="2439" w:type="dxa"/>
            <w:shd w:val="clear" w:color="auto" w:fill="auto"/>
          </w:tcPr>
          <w:p w14:paraId="50A33634" w14:textId="39C04B8D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Dvostrani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  <w:tr w:rsidR="00E9355B" w:rsidRPr="00E77CF5" w14:paraId="3C3D8A98" w14:textId="77777777" w:rsidTr="00074D3F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23" w:type="dxa"/>
            <w:shd w:val="clear" w:color="auto" w:fill="auto"/>
          </w:tcPr>
          <w:p w14:paraId="623157DA" w14:textId="77777777" w:rsidR="00E9355B" w:rsidRPr="00E77CF5" w:rsidRDefault="00E9355B" w:rsidP="00E77CF5">
            <w:pPr>
              <w:pStyle w:val="ListParagraph"/>
              <w:numPr>
                <w:ilvl w:val="0"/>
                <w:numId w:val="54"/>
              </w:numPr>
              <w:spacing w:after="100" w:afterAutospacing="1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A04207D" w14:textId="1FFAADB5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N09</w:t>
            </w:r>
          </w:p>
        </w:tc>
        <w:tc>
          <w:tcPr>
            <w:tcW w:w="1672" w:type="dxa"/>
            <w:shd w:val="clear" w:color="auto" w:fill="auto"/>
          </w:tcPr>
          <w:p w14:paraId="2B5F0A2B" w14:textId="6EE6ACFA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Tahoma"/>
                <w:sz w:val="18"/>
                <w:szCs w:val="18"/>
              </w:rPr>
              <w:t>lastin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rep</w:t>
            </w:r>
          </w:p>
        </w:tc>
        <w:tc>
          <w:tcPr>
            <w:tcW w:w="2802" w:type="dxa"/>
            <w:shd w:val="clear" w:color="auto" w:fill="auto"/>
          </w:tcPr>
          <w:p w14:paraId="7815D448" w14:textId="6ED69376" w:rsidR="00E9355B" w:rsidRPr="00E77CF5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1435 KO </w:t>
            </w:r>
            <w:proofErr w:type="spellStart"/>
            <w:r>
              <w:rPr>
                <w:rFonts w:cs="Tahoma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7DC4FD" w14:textId="2BDE791B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 8 x 3</w:t>
            </w:r>
          </w:p>
        </w:tc>
        <w:tc>
          <w:tcPr>
            <w:tcW w:w="2439" w:type="dxa"/>
            <w:shd w:val="clear" w:color="auto" w:fill="auto"/>
          </w:tcPr>
          <w:p w14:paraId="0BFB216A" w14:textId="61356155" w:rsidR="00E9355B" w:rsidRDefault="00E9355B" w:rsidP="00E77CF5">
            <w:pPr>
              <w:spacing w:after="100" w:afterAutospacing="1" w:line="240" w:lineRule="auto"/>
              <w:contextualSpacing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Jednostrani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18"/>
              </w:rPr>
              <w:t>bilbord</w:t>
            </w:r>
            <w:proofErr w:type="spellEnd"/>
          </w:p>
        </w:tc>
      </w:tr>
    </w:tbl>
    <w:p w14:paraId="21466A7D" w14:textId="69ABBE27" w:rsidR="00BA6F7C" w:rsidRPr="001E0585" w:rsidRDefault="001E0585" w:rsidP="001E0585">
      <w:pPr>
        <w:pStyle w:val="Standard"/>
        <w:ind w:left="-426"/>
        <w:jc w:val="both"/>
        <w:rPr>
          <w:sz w:val="20"/>
          <w:szCs w:val="20"/>
        </w:rPr>
      </w:pPr>
      <w:r w:rsidRPr="001E0585">
        <w:rPr>
          <w:sz w:val="20"/>
          <w:szCs w:val="20"/>
        </w:rPr>
        <w:t xml:space="preserve">Legenda:  </w:t>
      </w:r>
      <w:proofErr w:type="spellStart"/>
      <w:r w:rsidRPr="001E0585">
        <w:rPr>
          <w:sz w:val="20"/>
          <w:szCs w:val="20"/>
        </w:rPr>
        <w:t>Evidenciona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oznaka</w:t>
      </w:r>
      <w:proofErr w:type="spellEnd"/>
      <w:r w:rsidRPr="001E0585">
        <w:rPr>
          <w:sz w:val="20"/>
          <w:szCs w:val="20"/>
        </w:rPr>
        <w:t xml:space="preserve"> </w:t>
      </w:r>
      <w:r w:rsidR="004A4508">
        <w:rPr>
          <w:b/>
          <w:sz w:val="20"/>
          <w:szCs w:val="20"/>
        </w:rPr>
        <w:t>“N05</w:t>
      </w:r>
      <w:r w:rsidRPr="001E0585">
        <w:rPr>
          <w:b/>
          <w:sz w:val="20"/>
          <w:szCs w:val="20"/>
        </w:rPr>
        <w:t>”</w:t>
      </w:r>
      <w:r w:rsidRPr="001E0585">
        <w:rPr>
          <w:sz w:val="20"/>
          <w:szCs w:val="20"/>
        </w:rPr>
        <w:t xml:space="preserve">  se  </w:t>
      </w:r>
      <w:proofErr w:type="spellStart"/>
      <w:r w:rsidRPr="001E0585">
        <w:rPr>
          <w:sz w:val="20"/>
          <w:szCs w:val="20"/>
        </w:rPr>
        <w:t>odnosi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planirane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privremene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lokacije</w:t>
      </w:r>
      <w:proofErr w:type="spellEnd"/>
      <w:r w:rsidRPr="001E0585">
        <w:rPr>
          <w:sz w:val="20"/>
          <w:szCs w:val="20"/>
        </w:rPr>
        <w:t xml:space="preserve"> za </w:t>
      </w:r>
      <w:proofErr w:type="spellStart"/>
      <w:r w:rsidRPr="001E0585">
        <w:rPr>
          <w:sz w:val="20"/>
          <w:szCs w:val="20"/>
        </w:rPr>
        <w:t>bilborde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na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teritoriji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Opštine</w:t>
      </w:r>
      <w:proofErr w:type="spellEnd"/>
      <w:r w:rsidRPr="001E0585">
        <w:rPr>
          <w:sz w:val="20"/>
          <w:szCs w:val="20"/>
        </w:rPr>
        <w:t xml:space="preserve"> </w:t>
      </w:r>
      <w:proofErr w:type="spellStart"/>
      <w:r w:rsidRPr="001E0585">
        <w:rPr>
          <w:sz w:val="20"/>
          <w:szCs w:val="20"/>
        </w:rPr>
        <w:t>Budva</w:t>
      </w:r>
      <w:proofErr w:type="spellEnd"/>
      <w:r w:rsidRPr="001E0585">
        <w:rPr>
          <w:sz w:val="20"/>
          <w:szCs w:val="20"/>
        </w:rPr>
        <w:t>.</w:t>
      </w:r>
    </w:p>
    <w:p w14:paraId="6791A73C" w14:textId="2E8C327F" w:rsidR="003E5610" w:rsidRPr="00311B4C" w:rsidRDefault="00311B4C" w:rsidP="00311B4C">
      <w:pPr>
        <w:pStyle w:val="Standard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02BD7E7D" w14:textId="77777777" w:rsidR="00B75001" w:rsidRDefault="00B75001" w:rsidP="00392F1F">
      <w:pPr>
        <w:pStyle w:val="Standard"/>
        <w:ind w:left="720"/>
      </w:pPr>
    </w:p>
    <w:p w14:paraId="63B24CC8" w14:textId="77777777" w:rsidR="00AB24BB" w:rsidRDefault="00AB24BB" w:rsidP="00392F1F">
      <w:pPr>
        <w:pStyle w:val="Standard"/>
        <w:ind w:left="720"/>
      </w:pPr>
    </w:p>
    <w:p w14:paraId="4A3884AC" w14:textId="77777777" w:rsidR="00AB24BB" w:rsidRDefault="00AB24BB" w:rsidP="00392F1F">
      <w:pPr>
        <w:pStyle w:val="Standard"/>
        <w:ind w:left="720"/>
      </w:pPr>
    </w:p>
    <w:p w14:paraId="7546A986" w14:textId="77777777" w:rsidR="00AB24BB" w:rsidRDefault="00AB24BB" w:rsidP="00392F1F">
      <w:pPr>
        <w:pStyle w:val="Standard"/>
        <w:ind w:left="720"/>
      </w:pPr>
    </w:p>
    <w:p w14:paraId="32E2813A" w14:textId="77777777" w:rsidR="00AB24BB" w:rsidRDefault="00AB24BB" w:rsidP="00392F1F">
      <w:pPr>
        <w:pStyle w:val="Standard"/>
        <w:ind w:left="720"/>
      </w:pPr>
    </w:p>
    <w:p w14:paraId="3684582D" w14:textId="77777777" w:rsidR="00AB24BB" w:rsidRDefault="00AB24BB" w:rsidP="00392F1F">
      <w:pPr>
        <w:pStyle w:val="Standard"/>
        <w:ind w:left="720"/>
      </w:pPr>
    </w:p>
    <w:p w14:paraId="0E37827A" w14:textId="77777777" w:rsidR="00AB24BB" w:rsidRDefault="00AB24BB" w:rsidP="00392F1F">
      <w:pPr>
        <w:pStyle w:val="Standard"/>
        <w:ind w:left="720"/>
      </w:pPr>
    </w:p>
    <w:p w14:paraId="02954AC8" w14:textId="77777777" w:rsidR="00AB24BB" w:rsidRDefault="00AB24BB" w:rsidP="00392F1F">
      <w:pPr>
        <w:pStyle w:val="Standard"/>
        <w:ind w:left="720"/>
      </w:pPr>
    </w:p>
    <w:p w14:paraId="34628092" w14:textId="77777777" w:rsidR="00AB24BB" w:rsidRDefault="00AB24BB" w:rsidP="00392F1F">
      <w:pPr>
        <w:pStyle w:val="Standard"/>
        <w:ind w:left="720"/>
      </w:pPr>
    </w:p>
    <w:p w14:paraId="41EB376F" w14:textId="77777777" w:rsidR="00AB24BB" w:rsidRDefault="00AB24BB" w:rsidP="00392F1F">
      <w:pPr>
        <w:pStyle w:val="Standard"/>
        <w:ind w:left="720"/>
      </w:pPr>
    </w:p>
    <w:p w14:paraId="77BA785C" w14:textId="77777777" w:rsidR="00AB24BB" w:rsidRDefault="00AB24BB" w:rsidP="00392F1F">
      <w:pPr>
        <w:pStyle w:val="Standard"/>
        <w:ind w:left="720"/>
      </w:pPr>
    </w:p>
    <w:p w14:paraId="30E0C170" w14:textId="77777777" w:rsidR="00B75001" w:rsidRDefault="00B75001" w:rsidP="00864F22">
      <w:pPr>
        <w:pStyle w:val="Standard"/>
      </w:pPr>
    </w:p>
    <w:p w14:paraId="38CC0573" w14:textId="77777777" w:rsidR="00B74430" w:rsidRDefault="00B74430" w:rsidP="00864F22">
      <w:pPr>
        <w:pStyle w:val="Standard"/>
      </w:pPr>
    </w:p>
    <w:p w14:paraId="05F9DA8F" w14:textId="77777777" w:rsidR="00B74430" w:rsidRDefault="00B74430" w:rsidP="00864F22">
      <w:pPr>
        <w:pStyle w:val="Standard"/>
      </w:pPr>
    </w:p>
    <w:p w14:paraId="5D4241E4" w14:textId="77777777" w:rsidR="00B74430" w:rsidRDefault="00B74430" w:rsidP="00864F22">
      <w:pPr>
        <w:pStyle w:val="Standard"/>
      </w:pPr>
    </w:p>
    <w:p w14:paraId="51E6AC88" w14:textId="77777777" w:rsidR="00B74430" w:rsidRDefault="00B74430" w:rsidP="00864F22">
      <w:pPr>
        <w:pStyle w:val="Standard"/>
      </w:pPr>
    </w:p>
    <w:p w14:paraId="422359C2" w14:textId="77777777" w:rsidR="00925E70" w:rsidRDefault="00925E70" w:rsidP="00864F22">
      <w:pPr>
        <w:pStyle w:val="Standard"/>
      </w:pPr>
    </w:p>
    <w:p w14:paraId="5FAFAB69" w14:textId="77777777" w:rsidR="00864F22" w:rsidRDefault="00864F22" w:rsidP="00F81F20">
      <w:pPr>
        <w:pStyle w:val="Standard"/>
        <w:ind w:left="-426" w:right="-567"/>
      </w:pPr>
    </w:p>
    <w:p w14:paraId="78C7AF87" w14:textId="69DB2DA6" w:rsidR="00CA62DE" w:rsidRPr="00CA62DE" w:rsidRDefault="00CA62DE" w:rsidP="00F81F20">
      <w:pPr>
        <w:pStyle w:val="Standard"/>
        <w:ind w:left="-426" w:right="-567"/>
        <w:rPr>
          <w:rFonts w:ascii="Times New Roman" w:hAnsi="Times New Roman" w:cs="Times New Roman"/>
          <w:b/>
        </w:rPr>
      </w:pPr>
      <w:proofErr w:type="spellStart"/>
      <w:r w:rsidRPr="00CA62DE">
        <w:rPr>
          <w:rFonts w:ascii="Times New Roman" w:hAnsi="Times New Roman" w:cs="Times New Roman"/>
          <w:b/>
        </w:rPr>
        <w:t>Tabelarni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prikaz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privremenih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lokacija</w:t>
      </w:r>
      <w:proofErr w:type="spellEnd"/>
      <w:r w:rsidRPr="00CA62DE">
        <w:rPr>
          <w:rFonts w:ascii="Times New Roman" w:hAnsi="Times New Roman" w:cs="Times New Roman"/>
          <w:b/>
        </w:rPr>
        <w:t xml:space="preserve"> za </w:t>
      </w:r>
      <w:proofErr w:type="spellStart"/>
      <w:r w:rsidRPr="00CA62DE">
        <w:rPr>
          <w:rFonts w:ascii="Times New Roman" w:hAnsi="Times New Roman" w:cs="Times New Roman"/>
          <w:b/>
        </w:rPr>
        <w:t>fundirane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objekte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tipa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citylight</w:t>
      </w:r>
      <w:proofErr w:type="spellEnd"/>
      <w:r w:rsidRPr="00CA62DE">
        <w:rPr>
          <w:rFonts w:ascii="Times New Roman" w:hAnsi="Times New Roman" w:cs="Times New Roman"/>
          <w:b/>
        </w:rPr>
        <w:t xml:space="preserve">/totem </w:t>
      </w:r>
      <w:proofErr w:type="spellStart"/>
      <w:r w:rsidRPr="00CA62DE">
        <w:rPr>
          <w:rFonts w:ascii="Times New Roman" w:hAnsi="Times New Roman" w:cs="Times New Roman"/>
          <w:b/>
        </w:rPr>
        <w:t>na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teritoriji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Opštine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Budva</w:t>
      </w:r>
      <w:proofErr w:type="spellEnd"/>
      <w:r w:rsidRPr="00CA62DE">
        <w:rPr>
          <w:rFonts w:ascii="Times New Roman" w:hAnsi="Times New Roman" w:cs="Times New Roman"/>
          <w:b/>
        </w:rPr>
        <w:t>:</w:t>
      </w:r>
    </w:p>
    <w:p w14:paraId="5B1C34C0" w14:textId="43BD0E3A" w:rsidR="00CA62DE" w:rsidRPr="00864F22" w:rsidRDefault="00CA62DE" w:rsidP="00CA62DE">
      <w:pPr>
        <w:pStyle w:val="Standard"/>
        <w:ind w:left="-426" w:righ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864F2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realizovane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vlasništvu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Mediteran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d.o.o</w:t>
      </w:r>
      <w:proofErr w:type="spellEnd"/>
    </w:p>
    <w:tbl>
      <w:tblPr>
        <w:tblW w:w="10339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701"/>
        <w:gridCol w:w="1843"/>
        <w:gridCol w:w="2552"/>
        <w:gridCol w:w="2116"/>
      </w:tblGrid>
      <w:tr w:rsidR="00167F2E" w:rsidRPr="00E77CF5" w14:paraId="39DFB88A" w14:textId="77777777" w:rsidTr="00550B25">
        <w:trPr>
          <w:trHeight w:val="340"/>
          <w:tblHeader/>
        </w:trPr>
        <w:tc>
          <w:tcPr>
            <w:tcW w:w="10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6E27CF0" w14:textId="68816E86" w:rsidR="00856234" w:rsidRPr="00B85EC4" w:rsidRDefault="00167F2E" w:rsidP="00B85EC4">
            <w:pPr>
              <w:pStyle w:val="TableContents"/>
              <w:spacing w:line="240" w:lineRule="auto"/>
              <w:jc w:val="center"/>
              <w:rPr>
                <w:bCs/>
              </w:rPr>
            </w:pPr>
            <w:r w:rsidRPr="00B85EC4">
              <w:rPr>
                <w:bCs/>
              </w:rPr>
              <w:lastRenderedPageBreak/>
              <w:t xml:space="preserve">POSTOJEĆE PRIVREMENE LOKACIJE ZA CITYLIGHT/TOTEM </w:t>
            </w:r>
            <w:r w:rsidR="00B85EC4">
              <w:rPr>
                <w:bCs/>
              </w:rPr>
              <w:br/>
            </w:r>
            <w:r w:rsidR="00856234" w:rsidRPr="00B85EC4">
              <w:rPr>
                <w:bCs/>
              </w:rPr>
              <w:t>(</w:t>
            </w:r>
            <w:proofErr w:type="spellStart"/>
            <w:r w:rsidR="00856234" w:rsidRPr="00B85EC4">
              <w:rPr>
                <w:bCs/>
              </w:rPr>
              <w:t>Reklamni</w:t>
            </w:r>
            <w:proofErr w:type="spellEnd"/>
            <w:r w:rsidR="00856234" w:rsidRPr="00B85EC4">
              <w:rPr>
                <w:bCs/>
              </w:rPr>
              <w:t xml:space="preserve"> </w:t>
            </w:r>
            <w:proofErr w:type="spellStart"/>
            <w:r w:rsidR="00856234" w:rsidRPr="00B85EC4">
              <w:rPr>
                <w:bCs/>
              </w:rPr>
              <w:t>objekti</w:t>
            </w:r>
            <w:proofErr w:type="spellEnd"/>
            <w:r w:rsidR="00856234" w:rsidRPr="00B85EC4">
              <w:rPr>
                <w:bCs/>
              </w:rPr>
              <w:t xml:space="preserve"> koji </w:t>
            </w:r>
            <w:proofErr w:type="spellStart"/>
            <w:r w:rsidR="00856234" w:rsidRPr="00B85EC4">
              <w:rPr>
                <w:bCs/>
              </w:rPr>
              <w:t>su</w:t>
            </w:r>
            <w:proofErr w:type="spellEnd"/>
            <w:r w:rsidR="00856234" w:rsidRPr="00B85EC4">
              <w:rPr>
                <w:bCs/>
              </w:rPr>
              <w:t xml:space="preserve"> u </w:t>
            </w:r>
            <w:proofErr w:type="spellStart"/>
            <w:r w:rsidR="00856234" w:rsidRPr="00B85EC4">
              <w:rPr>
                <w:bCs/>
              </w:rPr>
              <w:t>vlasništvu</w:t>
            </w:r>
            <w:proofErr w:type="spellEnd"/>
            <w:r w:rsidR="00856234" w:rsidRPr="00B85EC4">
              <w:rPr>
                <w:bCs/>
              </w:rPr>
              <w:t xml:space="preserve"> d.o.o. “</w:t>
            </w:r>
            <w:proofErr w:type="spellStart"/>
            <w:r w:rsidR="00856234" w:rsidRPr="00B85EC4">
              <w:rPr>
                <w:bCs/>
              </w:rPr>
              <w:t>Mediteran</w:t>
            </w:r>
            <w:proofErr w:type="spellEnd"/>
            <w:r w:rsidR="00856234" w:rsidRPr="00B85EC4">
              <w:rPr>
                <w:bCs/>
              </w:rPr>
              <w:t xml:space="preserve"> </w:t>
            </w:r>
            <w:proofErr w:type="spellStart"/>
            <w:r w:rsidR="00856234" w:rsidRPr="00B85EC4">
              <w:rPr>
                <w:bCs/>
              </w:rPr>
              <w:t>reklame</w:t>
            </w:r>
            <w:proofErr w:type="spellEnd"/>
            <w:r w:rsidR="00856234" w:rsidRPr="00B85EC4">
              <w:rPr>
                <w:bCs/>
              </w:rPr>
              <w:t xml:space="preserve">” </w:t>
            </w:r>
            <w:proofErr w:type="spellStart"/>
            <w:r w:rsidR="00856234" w:rsidRPr="00B85EC4">
              <w:rPr>
                <w:bCs/>
              </w:rPr>
              <w:t>Budva</w:t>
            </w:r>
            <w:proofErr w:type="spellEnd"/>
            <w:r w:rsidR="00856234" w:rsidRPr="00B85EC4">
              <w:rPr>
                <w:bCs/>
              </w:rPr>
              <w:t>)</w:t>
            </w:r>
          </w:p>
        </w:tc>
      </w:tr>
      <w:tr w:rsidR="00167F2E" w:rsidRPr="00E77CF5" w14:paraId="0630826F" w14:textId="77777777" w:rsidTr="000A4671">
        <w:trPr>
          <w:trHeight w:val="340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74632" w14:textId="77777777" w:rsidR="00167F2E" w:rsidRPr="00E77CF5" w:rsidRDefault="00167F2E" w:rsidP="00167F2E">
            <w:pPr>
              <w:pStyle w:val="TableContents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00CD19E" w14:textId="77777777" w:rsidR="00167F2E" w:rsidRPr="00E77CF5" w:rsidRDefault="00167F2E" w:rsidP="00167F2E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D271FE" w14:textId="77777777" w:rsidR="00167F2E" w:rsidRPr="00E77CF5" w:rsidRDefault="00167F2E" w:rsidP="00167F2E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6BDDB7" w14:textId="77777777" w:rsidR="00167F2E" w:rsidRPr="00E77CF5" w:rsidRDefault="00167F2E" w:rsidP="00167F2E">
            <w:pPr>
              <w:pStyle w:val="TableContents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25710D" w14:textId="77777777" w:rsidR="00167F2E" w:rsidRPr="00E77CF5" w:rsidRDefault="00167F2E" w:rsidP="00167F2E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C2B5" w14:textId="77777777" w:rsidR="00167F2E" w:rsidRPr="00E77CF5" w:rsidRDefault="00167F2E" w:rsidP="00B75001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Opis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lokacije</w:t>
            </w:r>
            <w:proofErr w:type="spellEnd"/>
          </w:p>
        </w:tc>
      </w:tr>
      <w:tr w:rsidR="00167F2E" w:rsidRPr="00E77CF5" w14:paraId="00166003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8865D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174D70" w14:textId="77777777" w:rsidR="00167F2E" w:rsidRPr="00E77CF5" w:rsidRDefault="00167F2E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T001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02AF9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totem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17B92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2419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260F70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totem,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1D7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Hotela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r w:rsidRPr="00E77CF5">
              <w:rPr>
                <w:color w:val="000000"/>
                <w:sz w:val="20"/>
                <w:szCs w:val="20"/>
                <w:lang w:val="en-GB"/>
              </w:rPr>
              <w:t>“</w:t>
            </w:r>
            <w:proofErr w:type="spellStart"/>
            <w:r w:rsidRPr="00E77CF5">
              <w:rPr>
                <w:color w:val="000000"/>
                <w:sz w:val="20"/>
                <w:szCs w:val="20"/>
                <w:lang w:val="en-GB"/>
              </w:rPr>
              <w:t>Mogren</w:t>
            </w:r>
            <w:proofErr w:type="spellEnd"/>
            <w:r w:rsidRPr="00E77CF5">
              <w:rPr>
                <w:color w:val="000000"/>
                <w:sz w:val="20"/>
                <w:szCs w:val="20"/>
                <w:lang w:val="en-GB"/>
              </w:rPr>
              <w:t>”</w:t>
            </w:r>
          </w:p>
        </w:tc>
      </w:tr>
      <w:tr w:rsidR="00167F2E" w:rsidRPr="00E77CF5" w14:paraId="2D4E28F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DF74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B454BC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236DD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38A346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2417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DC7EAE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D9A3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šetalište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restoran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Demižana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167F2E" w:rsidRPr="00E77CF5" w14:paraId="5F88FB67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58084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A00F0F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6E9AC0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338B9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2414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7F29DF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402D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šetalište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Plama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0736EF" w:rsidRPr="00E77CF5" w14:paraId="7CBFD33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17E67" w14:textId="77777777" w:rsidR="000736EF" w:rsidRPr="00E77CF5" w:rsidRDefault="000736EF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FB030C" w14:textId="77777777" w:rsidR="000736EF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B09DBB" w14:textId="77777777" w:rsidR="000736EF" w:rsidRPr="00E77CF5" w:rsidRDefault="000736EF" w:rsidP="002916C6">
            <w:proofErr w:type="spellStart"/>
            <w:r w:rsidRPr="00E77CF5"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9FD583" w14:textId="77777777" w:rsidR="000736EF" w:rsidRPr="00E77CF5" w:rsidRDefault="000736EF" w:rsidP="002916C6">
            <w:pPr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2414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CF06D6" w14:textId="77777777" w:rsidR="000736EF" w:rsidRPr="00E77CF5" w:rsidRDefault="000736EF" w:rsidP="002916C6">
            <w:pPr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Dvostrani</w:t>
            </w:r>
            <w:proofErr w:type="spellEnd"/>
            <w:r w:rsidRPr="00E77CF5">
              <w:rPr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  <w:r w:rsidRPr="00E77CF5">
              <w:rPr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3083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šetalište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Plama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0736EF" w:rsidRPr="00E77CF5" w14:paraId="4578C3C4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73667" w14:textId="77777777" w:rsidR="000736EF" w:rsidRPr="00E77CF5" w:rsidRDefault="000736EF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8F0D2C" w14:textId="77777777" w:rsidR="000736EF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F91F36" w14:textId="77777777" w:rsidR="000736EF" w:rsidRPr="00E77CF5" w:rsidRDefault="000736EF" w:rsidP="002916C6">
            <w:proofErr w:type="spellStart"/>
            <w:r w:rsidRPr="00E77CF5"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2F2660" w14:textId="77777777" w:rsidR="000736EF" w:rsidRPr="00E77CF5" w:rsidRDefault="000736EF" w:rsidP="002916C6">
            <w:pPr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2414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DFD67D" w14:textId="77777777" w:rsidR="000736EF" w:rsidRPr="00E77CF5" w:rsidRDefault="000736EF" w:rsidP="002916C6">
            <w:pPr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Dvostrani</w:t>
            </w:r>
            <w:proofErr w:type="spellEnd"/>
            <w:r w:rsidRPr="00E77CF5">
              <w:rPr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  <w:r w:rsidRPr="00E77CF5">
              <w:rPr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A4A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šetalište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Plama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167F2E" w:rsidRPr="00E77CF5" w14:paraId="15D9D0E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B0BD9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024EE8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9A1AA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FC9889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2421 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7497E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AA51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Stepenište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kafe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bara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Hemingvej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</w:t>
            </w:r>
          </w:p>
        </w:tc>
      </w:tr>
      <w:tr w:rsidR="00167F2E" w:rsidRPr="00E77CF5" w14:paraId="02A7935A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EE6FB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602193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F4B794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3384E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7F78FA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D27B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Hotela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Mogren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</w:t>
            </w:r>
          </w:p>
        </w:tc>
      </w:tr>
      <w:tr w:rsidR="00167F2E" w:rsidRPr="00E77CF5" w14:paraId="5543FA1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C8EED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9412E2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A55186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35715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8494981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B739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</w:p>
          <w:p w14:paraId="10A2EBFD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zvona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49007DE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D17A6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E0FAFE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09CB3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C71C1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8D368F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D920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šetalište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restoran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Demižana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167F2E" w:rsidRPr="00E77CF5" w14:paraId="1BBC7BF7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2F4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0E9648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8014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44DDD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FEBEDE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34F9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</w:p>
          <w:p w14:paraId="441604A1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strana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ka “Fisherman-u)</w:t>
            </w:r>
          </w:p>
        </w:tc>
      </w:tr>
      <w:tr w:rsidR="00167F2E" w:rsidRPr="00E77CF5" w14:paraId="35E26675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C86A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F678EE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8A082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674A6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9F59BE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AA8F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</w:p>
          <w:p w14:paraId="4196164D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strana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ka “Fisherman-u)</w:t>
            </w:r>
          </w:p>
        </w:tc>
      </w:tr>
      <w:tr w:rsidR="00167F2E" w:rsidRPr="00E77CF5" w14:paraId="5D5429C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1723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078E69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EF113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75026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E976D7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FF15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</w:p>
          <w:p w14:paraId="75C68E76" w14:textId="77777777" w:rsidR="00167F2E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strana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ka “Fisherman-u)</w:t>
            </w:r>
          </w:p>
        </w:tc>
      </w:tr>
      <w:tr w:rsidR="00167F2E" w:rsidRPr="00E77CF5" w14:paraId="471E072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4445D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4F61AC" w14:textId="77777777" w:rsidR="00167F2E" w:rsidRPr="00E77CF5" w:rsidRDefault="000736EF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63050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C511BF" w14:textId="77777777" w:rsidR="00167F2E" w:rsidRPr="00E77CF5" w:rsidRDefault="000736EF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2865/1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46A04F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D1F7" w14:textId="77777777" w:rsidR="000736EF" w:rsidRPr="00E77CF5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</w:p>
          <w:p w14:paraId="673898A9" w14:textId="77777777" w:rsidR="00167F2E" w:rsidRDefault="000736EF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strana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ka “Fisherman-u)</w:t>
            </w:r>
          </w:p>
          <w:p w14:paraId="2B03AD59" w14:textId="77777777" w:rsidR="00893FCA" w:rsidRPr="00E77CF5" w:rsidRDefault="00893FCA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67F2E" w:rsidRPr="00E77CF5" w14:paraId="6A5EFE04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51225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96115F" w14:textId="77777777" w:rsidR="00167F2E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2553F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13C8BB" w14:textId="77777777" w:rsidR="00167F2E" w:rsidRPr="00E77CF5" w:rsidRDefault="000736EF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2867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089437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DF0F" w14:textId="03A18A05" w:rsidR="003624A1" w:rsidRPr="00E77CF5" w:rsidRDefault="003624A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preko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puta “Sole Mia”)</w:t>
            </w:r>
          </w:p>
        </w:tc>
      </w:tr>
      <w:tr w:rsidR="00D46293" w:rsidRPr="00E77CF5" w14:paraId="7CCF4675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7EAE3" w14:textId="77777777" w:rsidR="00D46293" w:rsidRPr="00E77CF5" w:rsidRDefault="00D46293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9ADA50" w14:textId="63E53F4A" w:rsidR="00D46293" w:rsidRPr="00E77CF5" w:rsidRDefault="00D46293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B5EC5A" w14:textId="34F73EE5" w:rsidR="00D46293" w:rsidRPr="00E77CF5" w:rsidRDefault="00D46293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3928DC" w14:textId="79497809" w:rsidR="00D46293" w:rsidRPr="00E77CF5" w:rsidRDefault="00D46293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2409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E17CFB" w14:textId="10622D25" w:rsidR="00D46293" w:rsidRPr="00E77CF5" w:rsidRDefault="00D46293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62CF" w14:textId="713247C4" w:rsidR="00D46293" w:rsidRPr="00E77CF5" w:rsidRDefault="00D46293" w:rsidP="00D46293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 </w:t>
            </w:r>
            <w:proofErr w:type="spellStart"/>
            <w:r>
              <w:rPr>
                <w:color w:val="000000"/>
                <w:sz w:val="20"/>
                <w:szCs w:val="20"/>
              </w:rPr>
              <w:t>centar</w:t>
            </w:r>
            <w:proofErr w:type="spellEnd"/>
          </w:p>
        </w:tc>
      </w:tr>
      <w:tr w:rsidR="00D46293" w:rsidRPr="00E77CF5" w14:paraId="6B8EE49D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0810A" w14:textId="77777777" w:rsidR="00D46293" w:rsidRPr="00E77CF5" w:rsidRDefault="00D46293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432A56" w14:textId="6CB9D538" w:rsidR="00D46293" w:rsidRPr="00E77CF5" w:rsidRDefault="00D46293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BBE694" w14:textId="0C34ADD0" w:rsidR="00D46293" w:rsidRPr="00E77CF5" w:rsidRDefault="00D46293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89A498" w14:textId="597A8B62" w:rsidR="00D46293" w:rsidRPr="00E77CF5" w:rsidRDefault="00D46293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2409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7C2A1E" w14:textId="216A8BEE" w:rsidR="00D46293" w:rsidRPr="00E77CF5" w:rsidRDefault="00D46293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A502" w14:textId="4ECC955A" w:rsidR="00D46293" w:rsidRPr="00E77CF5" w:rsidRDefault="00D46293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Park </w:t>
            </w:r>
            <w:proofErr w:type="spellStart"/>
            <w:r>
              <w:rPr>
                <w:color w:val="000000"/>
                <w:sz w:val="20"/>
                <w:szCs w:val="20"/>
              </w:rPr>
              <w:t>centar</w:t>
            </w:r>
            <w:proofErr w:type="spellEnd"/>
          </w:p>
        </w:tc>
      </w:tr>
      <w:tr w:rsidR="003624A1" w:rsidRPr="00E77CF5" w14:paraId="6CDC388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3C8CD" w14:textId="77777777" w:rsidR="003624A1" w:rsidRPr="00E77CF5" w:rsidRDefault="003624A1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7B4926" w14:textId="77777777" w:rsidR="003624A1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CB20721" w14:textId="77777777" w:rsidR="003624A1" w:rsidRPr="00E77CF5" w:rsidRDefault="003624A1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C84C09" w14:textId="77777777" w:rsidR="003624A1" w:rsidRPr="00E77CF5" w:rsidRDefault="003624A1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3102/1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19E74F" w14:textId="77777777" w:rsidR="003624A1" w:rsidRPr="00E77CF5" w:rsidRDefault="003624A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AD12" w14:textId="77777777" w:rsidR="003624A1" w:rsidRPr="00E77CF5" w:rsidRDefault="003624A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Slovenska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obala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</w:p>
          <w:p w14:paraId="77BB709D" w14:textId="77777777" w:rsidR="003624A1" w:rsidRPr="00E77CF5" w:rsidRDefault="003624A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ispod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vrtića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3624A1" w:rsidRPr="00E77CF5" w14:paraId="6399FC81" w14:textId="77777777" w:rsidTr="00937C11">
        <w:trPr>
          <w:trHeight w:val="81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0CEA2" w14:textId="77777777" w:rsidR="003624A1" w:rsidRPr="00E77CF5" w:rsidRDefault="003624A1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B3FCFD" w14:textId="77777777" w:rsidR="003624A1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CFD2B1D" w14:textId="77777777" w:rsidR="003624A1" w:rsidRPr="00E77CF5" w:rsidRDefault="003624A1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6BA9AA" w14:textId="77777777" w:rsidR="003624A1" w:rsidRPr="00E77CF5" w:rsidRDefault="003624A1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3102/1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58A617" w14:textId="77777777" w:rsidR="003624A1" w:rsidRPr="00E77CF5" w:rsidRDefault="003624A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4702" w14:textId="772CC5FE" w:rsidR="003624A1" w:rsidRPr="00E77CF5" w:rsidRDefault="00937C1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Slovenska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obala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3624A1"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3624A1" w:rsidRPr="00E77CF5">
              <w:rPr>
                <w:color w:val="000000"/>
                <w:sz w:val="20"/>
                <w:szCs w:val="20"/>
              </w:rPr>
              <w:t>ispod</w:t>
            </w:r>
            <w:proofErr w:type="spellEnd"/>
            <w:r w:rsidR="003624A1"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624A1" w:rsidRPr="00E77CF5">
              <w:rPr>
                <w:color w:val="000000"/>
                <w:sz w:val="20"/>
                <w:szCs w:val="20"/>
              </w:rPr>
              <w:t>vrtića</w:t>
            </w:r>
            <w:proofErr w:type="spellEnd"/>
            <w:r w:rsidR="003624A1"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4AC11569" w14:textId="77777777" w:rsidTr="00937C11">
        <w:trPr>
          <w:trHeight w:val="65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8C678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62A8C3" w14:textId="77777777" w:rsidR="00167F2E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F0F909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8EB0F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2397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273C95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5C26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705367C6" w14:textId="0BB4A7FF" w:rsidR="002916C6" w:rsidRPr="00E77CF5" w:rsidRDefault="00937C1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vrtića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24B5DDD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F27F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8E4D16" w14:textId="77777777" w:rsidR="00167F2E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300AC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1945B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2397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94286B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5E6B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67362EFF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vrtića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23DBDAF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CDFA4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EC828D" w14:textId="77777777" w:rsidR="00167F2E" w:rsidRPr="00E77CF5" w:rsidRDefault="003624A1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592B5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DFC94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2373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3A40A6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0A8D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3DD4B2CB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vrtića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56DE275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CA2BB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ABA7B8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4DF1C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40E7B0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050B9A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E36C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59135CDB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(“Royal Gardens”)</w:t>
            </w:r>
          </w:p>
        </w:tc>
      </w:tr>
      <w:tr w:rsidR="00167F2E" w:rsidRPr="00E77CF5" w14:paraId="353C7E54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8BA2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52B54AC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5C1BC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A2A49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903181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121A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006B738C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(“Royal Gardens”)</w:t>
            </w:r>
          </w:p>
        </w:tc>
      </w:tr>
      <w:tr w:rsidR="00167F2E" w:rsidRPr="00E77CF5" w14:paraId="4613332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72665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18D9C8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678AD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477637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8ED05A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0B9F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73B6C792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(“Royal Gardens”)</w:t>
            </w:r>
          </w:p>
        </w:tc>
      </w:tr>
      <w:tr w:rsidR="00167F2E" w:rsidRPr="00E77CF5" w14:paraId="1D6E29D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D8C5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1EFD5D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EAC55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A21577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 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1E552B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B6A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05E0D593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(“Royal Gardens”)</w:t>
            </w:r>
          </w:p>
        </w:tc>
      </w:tr>
      <w:tr w:rsidR="00167F2E" w:rsidRPr="00E77CF5" w14:paraId="7B881B5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7005B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E57D33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00D4B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ED1306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FF9CE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2DF3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4176898F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(“Royal Gardens”)</w:t>
            </w:r>
          </w:p>
        </w:tc>
      </w:tr>
      <w:tr w:rsidR="00167F2E" w:rsidRPr="00E77CF5" w14:paraId="4808441D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D19F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29F843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2612E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AF3B3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7ED7DC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05F0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18EC9B23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“Una”)</w:t>
            </w:r>
          </w:p>
        </w:tc>
      </w:tr>
      <w:tr w:rsidR="00167F2E" w:rsidRPr="00E77CF5" w14:paraId="7A0EA533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9E16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BA0B15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48017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6D1C7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EA63E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E710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28DB245C" w14:textId="50DC90EE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Doma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penzioner</w:t>
            </w:r>
            <w:r w:rsidR="00884427">
              <w:rPr>
                <w:color w:val="000000"/>
                <w:sz w:val="20"/>
                <w:szCs w:val="20"/>
              </w:rPr>
              <w:t>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167F2E" w:rsidRPr="00E77CF5" w14:paraId="7AD7F86F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4962E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6237E8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0786E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CF8B5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2225C9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4FEF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62D75B57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Telenora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”)</w:t>
            </w:r>
          </w:p>
        </w:tc>
      </w:tr>
      <w:tr w:rsidR="00167F2E" w:rsidRPr="00E77CF5" w14:paraId="0F3DBE68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2C6BD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A6F29C9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A2D7C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3D3D1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3099/1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5CA97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1078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122ACE6C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T-com-a”)</w:t>
            </w:r>
          </w:p>
        </w:tc>
      </w:tr>
      <w:tr w:rsidR="00167F2E" w:rsidRPr="00E77CF5" w14:paraId="148FB78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E65F6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5A6176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59D69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89455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2207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357A64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FDC2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6FA7D47D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“TQ Centra”)</w:t>
            </w:r>
          </w:p>
        </w:tc>
      </w:tr>
      <w:tr w:rsidR="00167F2E" w:rsidRPr="00E77CF5" w14:paraId="38D8E2F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049B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C9A1BD3" w14:textId="77777777" w:rsidR="00167F2E" w:rsidRPr="00E77CF5" w:rsidRDefault="005C26D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2A35A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595D39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2206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5A42D4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80E0" w14:textId="77777777" w:rsidR="005C26D9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Mediteranska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ul.</w:t>
            </w:r>
          </w:p>
          <w:p w14:paraId="29D7049E" w14:textId="77777777" w:rsidR="00167F2E" w:rsidRPr="00E77CF5" w:rsidRDefault="005C26D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“TQ Centra”)</w:t>
            </w:r>
          </w:p>
        </w:tc>
      </w:tr>
      <w:tr w:rsidR="00167F2E" w:rsidRPr="00E77CF5" w14:paraId="638E98B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7CEBB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12D432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634A2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2142D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2181/2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0D14AE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3F5C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0440E05C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4AA32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822F95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6844DE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026B50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2181/2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FC29E7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8AFD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3DC6637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BD1BC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D9E87F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B929C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838DE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2164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E6D67F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6D07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523430EA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18B83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B219E6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986965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0FFD3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2161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710ECD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ABAF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73D3ED87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560C4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9E1E49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BFCC39D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E949D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2161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C33F15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F161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07541F2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C4556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0CC04C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39E51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16C07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2139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E304B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34F4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1B08C00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AE81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E69DEE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45670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8DB6B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2138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A7F93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0E7D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5675155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AC419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01D5D6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755C04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57E72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213</w:t>
            </w:r>
            <w:r w:rsidR="00231228" w:rsidRPr="00E77CF5">
              <w:rPr>
                <w:sz w:val="20"/>
                <w:szCs w:val="20"/>
              </w:rPr>
              <w:t>7</w:t>
            </w:r>
            <w:r w:rsidRPr="00E77CF5">
              <w:rPr>
                <w:sz w:val="20"/>
                <w:szCs w:val="20"/>
              </w:rPr>
              <w:t xml:space="preserve">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4BE457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AC49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0F5A6FCD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11DAC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9C3E14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06630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10D9C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3109/2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7EAA6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79BF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13AB2D6C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FD60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429A1F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1F46FE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F34CC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3109/2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2D615BD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AF3B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3C643B7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A4A8C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0AAD2F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A2B320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BE9E4D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3109/2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CBDB5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A40C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Donji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1882064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A6600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37EE0E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B48A3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26646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E76F49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F427" w14:textId="77777777" w:rsidR="004E343C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0D372B3A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semafori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395CA8FA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675DE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54B22E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447FD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E9B2D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7E2052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B133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5933D26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B422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B6C3DD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84D75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totem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47021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274CF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BD88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1C8E93E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BF55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9FD35D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7C589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5EC550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C4539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DDA3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6938A38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BD42A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97164A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13EF637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7873F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3072/1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04EE31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C190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osnovna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škola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S.M.Ljubiša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0BEB289E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55EC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7307F6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6053D4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0C0576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23A5CB4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4142" w14:textId="77777777" w:rsidR="00167F2E" w:rsidRPr="00E77CF5" w:rsidRDefault="00B75001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23831D8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1EC3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51053B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4261D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AFE11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C5B6942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AF0B" w14:textId="77777777" w:rsidR="004E343C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5204F6F6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zgrada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Opštine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Budva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265AE035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07591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A7B3E5A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13D424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BE53E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A685B0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7BA4" w14:textId="77777777" w:rsidR="004E343C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5A8B2016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crvena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zgrada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3F7CE7D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82088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AE4BBA0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FEC82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50A67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0F8644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A06A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610C1117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5E038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9078D06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BA005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ACB9D1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8614C15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B492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292BDD2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88735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67CCA7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22F8A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AB3F7E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AFB086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BFCC" w14:textId="77777777" w:rsidR="004E343C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13B1DB04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pumpe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096278B4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F0911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9B8EFE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C97A7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6D13E9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A186D9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336" w14:textId="77777777" w:rsidR="00167F2E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6FBEE4F5" w14:textId="77777777" w:rsidR="00537F6C" w:rsidRPr="00E77CF5" w:rsidRDefault="00537F6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67F2E" w:rsidRPr="00E77CF5" w14:paraId="4FE52810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D41D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94CF7E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E8F98E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BA7BE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3073 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430130E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B429" w14:textId="77777777" w:rsidR="004E343C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  <w:p w14:paraId="36A76BF3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kod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Jolly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apartmana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5B35863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EBF09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339236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C7D0892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BE92B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0E7F5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3426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53B492F2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A17B0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41B8784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2A9ED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1D117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34279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EDDA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04FBB245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62415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530F1F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77FBC4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02706F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A0312F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B06A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041B24A3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2B9C9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CE411D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A4E15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66488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F88502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7924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5D33285E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92A6D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BD6DB1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925EDD3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219F4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E848A6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EAAF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203A8AA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09477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6C4570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B0B9F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DB4898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7CBF7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26AE" w14:textId="77777777" w:rsidR="00167F2E" w:rsidRPr="00E77CF5" w:rsidRDefault="005C099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</w:p>
        </w:tc>
      </w:tr>
      <w:tr w:rsidR="00167F2E" w:rsidRPr="00E77CF5" w14:paraId="3293E8A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5C6F2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0DE4B8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0C202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3ACEE0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1F40D8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4A9B" w14:textId="1D843482" w:rsidR="00167F2E" w:rsidRPr="00E77CF5" w:rsidRDefault="005C099C" w:rsidP="00893FCA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Glavni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bulevar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893FCA">
              <w:rPr>
                <w:color w:val="000000"/>
                <w:sz w:val="20"/>
                <w:szCs w:val="20"/>
              </w:rPr>
              <w:t>stadion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691351B1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178C1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926A64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0855EB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D4FF2D" w14:textId="77777777" w:rsidR="00167F2E" w:rsidRPr="00E77CF5" w:rsidRDefault="00231228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555/5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4E1CEA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265B" w14:textId="77777777" w:rsidR="00231228" w:rsidRPr="00E77CF5" w:rsidRDefault="00231228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Žrtava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Fašizma</w:t>
            </w:r>
            <w:proofErr w:type="spellEnd"/>
          </w:p>
          <w:p w14:paraId="11A459BD" w14:textId="77777777" w:rsidR="00167F2E" w:rsidRPr="00E77CF5" w:rsidRDefault="00231228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Akademija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C099C" w:rsidRPr="00E77CF5">
              <w:rPr>
                <w:color w:val="000000"/>
                <w:sz w:val="20"/>
                <w:szCs w:val="20"/>
              </w:rPr>
              <w:t>Z</w:t>
            </w:r>
            <w:r w:rsidRPr="00E77CF5">
              <w:rPr>
                <w:color w:val="000000"/>
                <w:sz w:val="20"/>
                <w:szCs w:val="20"/>
              </w:rPr>
              <w:t>nanja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468E82E9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1EFAF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C4D422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0AE1BD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82CAC8" w14:textId="77777777" w:rsidR="00167F2E" w:rsidRPr="00E77CF5" w:rsidRDefault="00231228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3077/4</w:t>
            </w:r>
            <w:r w:rsidR="00167F2E" w:rsidRPr="00E77CF5">
              <w:rPr>
                <w:sz w:val="20"/>
                <w:szCs w:val="20"/>
              </w:rPr>
              <w:t xml:space="preserve"> KO </w:t>
            </w:r>
            <w:proofErr w:type="spellStart"/>
            <w:r w:rsidR="00167F2E"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AA1A33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B34" w14:textId="77777777" w:rsidR="00167F2E" w:rsidRPr="00E77CF5" w:rsidRDefault="00231228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Žrtava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Fašizma</w:t>
            </w:r>
            <w:proofErr w:type="spellEnd"/>
          </w:p>
          <w:p w14:paraId="2C6F57F8" w14:textId="77777777" w:rsidR="002916C6" w:rsidRPr="00E77CF5" w:rsidRDefault="004E343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Zaobilaznica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231228" w:rsidRPr="00E77CF5" w14:paraId="3E35A858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0F8DD" w14:textId="77777777" w:rsidR="00231228" w:rsidRPr="00E77CF5" w:rsidRDefault="00231228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98166B" w14:textId="77777777" w:rsidR="00231228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A0E270" w14:textId="77777777" w:rsidR="00231228" w:rsidRPr="00E77CF5" w:rsidRDefault="00231228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1B94D1" w14:textId="77777777" w:rsidR="00231228" w:rsidRPr="00E77CF5" w:rsidRDefault="00231228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3077/4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28DD42" w14:textId="77777777" w:rsidR="00231228" w:rsidRPr="00E77CF5" w:rsidRDefault="00231228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03D2" w14:textId="77777777" w:rsidR="00231228" w:rsidRPr="00E77CF5" w:rsidRDefault="00231228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Žrtava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Fašizma</w:t>
            </w:r>
            <w:proofErr w:type="spellEnd"/>
          </w:p>
          <w:p w14:paraId="3C4856C5" w14:textId="77777777" w:rsidR="00231228" w:rsidRPr="00E77CF5" w:rsidRDefault="004E343C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77CF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Zaobilaznica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67F2E" w:rsidRPr="00E77CF5" w14:paraId="1920379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81D93" w14:textId="77777777" w:rsidR="00167F2E" w:rsidRPr="00E77CF5" w:rsidRDefault="00167F2E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E34F92" w14:textId="77777777" w:rsidR="00167F2E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704C3C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297C7A" w14:textId="77777777" w:rsidR="00167F2E" w:rsidRPr="00E77CF5" w:rsidRDefault="00167F2E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3074/1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9936B5" w14:textId="77777777" w:rsidR="00167F2E" w:rsidRPr="00E77CF5" w:rsidRDefault="00167F2E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5DD3" w14:textId="77777777" w:rsidR="00167F2E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Obilaznica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41D7" w:rsidRPr="00E77CF5">
              <w:rPr>
                <w:color w:val="000000"/>
                <w:sz w:val="20"/>
                <w:szCs w:val="20"/>
              </w:rPr>
              <w:t>Topliški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 put</w:t>
            </w:r>
          </w:p>
        </w:tc>
      </w:tr>
      <w:tr w:rsidR="00231228" w:rsidRPr="00E77CF5" w14:paraId="16BC04B6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1E185" w14:textId="77777777" w:rsidR="00231228" w:rsidRPr="00E77CF5" w:rsidRDefault="00231228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35653C" w14:textId="77777777" w:rsidR="00231228" w:rsidRPr="00E77CF5" w:rsidRDefault="00231228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79984C" w14:textId="77777777" w:rsidR="00231228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D46BDB" w14:textId="77777777" w:rsidR="00231228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3094/2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3A9F00" w14:textId="77777777" w:rsidR="00231228" w:rsidRPr="00E77CF5" w:rsidRDefault="00856234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B950" w14:textId="77777777" w:rsidR="00231228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Obilaznica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41D7" w:rsidRPr="00E77CF5">
              <w:rPr>
                <w:color w:val="000000"/>
                <w:sz w:val="20"/>
                <w:szCs w:val="20"/>
              </w:rPr>
              <w:t>Topliški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 put</w:t>
            </w:r>
          </w:p>
        </w:tc>
      </w:tr>
      <w:tr w:rsidR="00856234" w:rsidRPr="00E77CF5" w14:paraId="0BAE577B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D7B01" w14:textId="77777777" w:rsidR="00856234" w:rsidRPr="00E77CF5" w:rsidRDefault="00856234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34BABF" w14:textId="77777777" w:rsidR="00856234" w:rsidRPr="00E77CF5" w:rsidRDefault="00856234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ECDBA6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B333DC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3094/2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D986D8" w14:textId="77777777" w:rsidR="00856234" w:rsidRPr="00E77CF5" w:rsidRDefault="00856234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D320" w14:textId="77777777" w:rsidR="00856234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Obilaznica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41D7" w:rsidRPr="00E77CF5">
              <w:rPr>
                <w:color w:val="000000"/>
                <w:sz w:val="20"/>
                <w:szCs w:val="20"/>
              </w:rPr>
              <w:t>Topliški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 put</w:t>
            </w:r>
          </w:p>
        </w:tc>
      </w:tr>
      <w:tr w:rsidR="00856234" w:rsidRPr="00E77CF5" w14:paraId="7D5577DC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ECFE4" w14:textId="77777777" w:rsidR="00856234" w:rsidRPr="00E77CF5" w:rsidRDefault="00856234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25A3F3C" w14:textId="77777777" w:rsidR="00856234" w:rsidRPr="00E77CF5" w:rsidRDefault="00856234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38BFBB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04819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3094/2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7A8E6B" w14:textId="77777777" w:rsidR="00856234" w:rsidRPr="00E77CF5" w:rsidRDefault="00856234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8693" w14:textId="77777777" w:rsidR="00856234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Obilaznica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41D7" w:rsidRPr="00E77CF5">
              <w:rPr>
                <w:color w:val="000000"/>
                <w:sz w:val="20"/>
                <w:szCs w:val="20"/>
              </w:rPr>
              <w:t>Topliški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 put</w:t>
            </w:r>
          </w:p>
        </w:tc>
      </w:tr>
      <w:tr w:rsidR="00856234" w:rsidRPr="00E77CF5" w14:paraId="2BDAD54C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4378B" w14:textId="77777777" w:rsidR="00856234" w:rsidRPr="00E77CF5" w:rsidRDefault="00856234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33BCD2" w14:textId="77777777" w:rsidR="00856234" w:rsidRPr="00E77CF5" w:rsidRDefault="00856234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DF784B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168AF7" w14:textId="77777777" w:rsidR="00856234" w:rsidRPr="00E77CF5" w:rsidRDefault="00856234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 xml:space="preserve">3094/2 KO </w:t>
            </w:r>
            <w:proofErr w:type="spellStart"/>
            <w:r w:rsidRPr="00E77CF5"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DE2F00" w14:textId="77777777" w:rsidR="00856234" w:rsidRPr="00E77CF5" w:rsidRDefault="00856234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E3D9" w14:textId="77777777" w:rsidR="00856234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Obilaznica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41D7" w:rsidRPr="00E77CF5">
              <w:rPr>
                <w:color w:val="000000"/>
                <w:sz w:val="20"/>
                <w:szCs w:val="20"/>
              </w:rPr>
              <w:t>Topliški</w:t>
            </w:r>
            <w:proofErr w:type="spellEnd"/>
            <w:r w:rsidR="006541D7" w:rsidRPr="00E77CF5">
              <w:rPr>
                <w:color w:val="000000"/>
                <w:sz w:val="20"/>
                <w:szCs w:val="20"/>
              </w:rPr>
              <w:t xml:space="preserve"> put</w:t>
            </w:r>
          </w:p>
        </w:tc>
      </w:tr>
      <w:tr w:rsidR="00D61019" w:rsidRPr="00E77CF5" w14:paraId="68D1B81A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599CF" w14:textId="77777777" w:rsidR="00D61019" w:rsidRPr="00E77CF5" w:rsidRDefault="00D61019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5A3B77" w14:textId="77777777" w:rsidR="00D61019" w:rsidRPr="00E77CF5" w:rsidRDefault="00D6101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A836F2" w14:textId="77777777" w:rsidR="00D61019" w:rsidRPr="00E77CF5" w:rsidRDefault="00D61019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50BF5B" w14:textId="77777777" w:rsidR="00D61019" w:rsidRPr="00E77CF5" w:rsidRDefault="00C17B9F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699</w:t>
            </w:r>
            <w:r w:rsidR="00D61019" w:rsidRPr="00E77CF5">
              <w:rPr>
                <w:sz w:val="20"/>
                <w:szCs w:val="20"/>
              </w:rPr>
              <w:t xml:space="preserve"> KO </w:t>
            </w:r>
            <w:proofErr w:type="spellStart"/>
            <w:r w:rsidR="00D61019" w:rsidRPr="00E77CF5">
              <w:rPr>
                <w:sz w:val="20"/>
                <w:szCs w:val="20"/>
              </w:rPr>
              <w:t>Petrovac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C9A694" w14:textId="77777777" w:rsidR="00D61019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4F29" w14:textId="77777777" w:rsidR="00D61019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Petrovac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ispred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pošte</w:t>
            </w:r>
            <w:proofErr w:type="spellEnd"/>
          </w:p>
        </w:tc>
      </w:tr>
      <w:tr w:rsidR="00D61019" w:rsidRPr="00E77CF5" w14:paraId="0F34103E" w14:textId="77777777" w:rsidTr="000A4671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09FFA" w14:textId="77777777" w:rsidR="00D61019" w:rsidRPr="00E77CF5" w:rsidRDefault="00D61019" w:rsidP="00934A37">
            <w:pPr>
              <w:pStyle w:val="TableContents"/>
              <w:numPr>
                <w:ilvl w:val="0"/>
                <w:numId w:val="55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7560E30" w14:textId="77777777" w:rsidR="00D61019" w:rsidRPr="00E77CF5" w:rsidRDefault="00D61019" w:rsidP="002916C6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E77CF5">
              <w:rPr>
                <w:b/>
                <w:color w:val="000000"/>
                <w:sz w:val="20"/>
                <w:szCs w:val="20"/>
              </w:rPr>
              <w:t>C099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6B3582" w14:textId="77777777" w:rsidR="00D61019" w:rsidRPr="00E77CF5" w:rsidRDefault="00D61019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 w:rsidRPr="00E77CF5">
              <w:rPr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F08F8B" w14:textId="77777777" w:rsidR="00D61019" w:rsidRPr="00E77CF5" w:rsidRDefault="00C17B9F" w:rsidP="002916C6">
            <w:pPr>
              <w:pStyle w:val="TableContents"/>
              <w:spacing w:after="0"/>
              <w:rPr>
                <w:sz w:val="20"/>
                <w:szCs w:val="20"/>
              </w:rPr>
            </w:pPr>
            <w:r w:rsidRPr="00E77CF5">
              <w:rPr>
                <w:sz w:val="20"/>
                <w:szCs w:val="20"/>
              </w:rPr>
              <w:t>699</w:t>
            </w:r>
            <w:r w:rsidR="00D61019" w:rsidRPr="00E77CF5">
              <w:rPr>
                <w:sz w:val="20"/>
                <w:szCs w:val="20"/>
              </w:rPr>
              <w:t xml:space="preserve"> KO </w:t>
            </w:r>
            <w:proofErr w:type="spellStart"/>
            <w:r w:rsidR="00D61019" w:rsidRPr="00E77CF5">
              <w:rPr>
                <w:sz w:val="20"/>
                <w:szCs w:val="20"/>
              </w:rPr>
              <w:t>Petrovac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BFC719" w14:textId="77777777" w:rsidR="00D61019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Dvostrani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citylight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osvijetljen</w:t>
            </w:r>
            <w:proofErr w:type="spellEnd"/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F0CF" w14:textId="77777777" w:rsidR="00D61019" w:rsidRPr="00E77CF5" w:rsidRDefault="00D61019" w:rsidP="002916C6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E77CF5">
              <w:rPr>
                <w:color w:val="000000"/>
                <w:sz w:val="20"/>
                <w:szCs w:val="20"/>
              </w:rPr>
              <w:t>Petrovac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ispred</w:t>
            </w:r>
            <w:proofErr w:type="spellEnd"/>
            <w:r w:rsidRPr="00E77C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color w:val="000000"/>
                <w:sz w:val="20"/>
                <w:szCs w:val="20"/>
              </w:rPr>
              <w:t>pošte</w:t>
            </w:r>
            <w:proofErr w:type="spellEnd"/>
          </w:p>
        </w:tc>
      </w:tr>
    </w:tbl>
    <w:p w14:paraId="0F104D92" w14:textId="1A83E620" w:rsidR="00864F22" w:rsidRPr="00864F22" w:rsidRDefault="00CA62DE" w:rsidP="00893FCA">
      <w:pPr>
        <w:ind w:left="-426" w:right="-567"/>
        <w:rPr>
          <w:sz w:val="20"/>
          <w:szCs w:val="20"/>
        </w:rPr>
      </w:pPr>
      <w:r w:rsidRPr="00CA62DE">
        <w:rPr>
          <w:sz w:val="20"/>
          <w:szCs w:val="20"/>
        </w:rPr>
        <w:t xml:space="preserve">Legenda: </w:t>
      </w:r>
      <w:proofErr w:type="spellStart"/>
      <w:r w:rsidRPr="00CA62DE">
        <w:rPr>
          <w:sz w:val="20"/>
          <w:szCs w:val="20"/>
        </w:rPr>
        <w:t>Evidenciona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oznaka</w:t>
      </w:r>
      <w:proofErr w:type="spellEnd"/>
      <w:r w:rsidRPr="00CA62DE">
        <w:rPr>
          <w:sz w:val="20"/>
          <w:szCs w:val="20"/>
        </w:rPr>
        <w:t xml:space="preserve"> </w:t>
      </w:r>
      <w:r w:rsidRPr="000A4671">
        <w:rPr>
          <w:b/>
          <w:sz w:val="20"/>
          <w:szCs w:val="20"/>
        </w:rPr>
        <w:t>“</w:t>
      </w:r>
      <w:r w:rsidR="000A4671" w:rsidRPr="000A4671">
        <w:rPr>
          <w:b/>
          <w:sz w:val="20"/>
          <w:szCs w:val="20"/>
        </w:rPr>
        <w:t>C001</w:t>
      </w:r>
      <w:r w:rsidRPr="000A4671">
        <w:rPr>
          <w:b/>
          <w:sz w:val="20"/>
          <w:szCs w:val="20"/>
        </w:rPr>
        <w:t>”</w:t>
      </w:r>
      <w:r w:rsidR="000A4671">
        <w:rPr>
          <w:b/>
          <w:sz w:val="20"/>
          <w:szCs w:val="20"/>
        </w:rPr>
        <w:t>,</w:t>
      </w:r>
      <w:r w:rsidRPr="00CA62DE">
        <w:rPr>
          <w:sz w:val="20"/>
          <w:szCs w:val="20"/>
        </w:rPr>
        <w:t xml:space="preserve">  </w:t>
      </w:r>
      <w:r w:rsidR="000A4671" w:rsidRPr="000A4671">
        <w:rPr>
          <w:b/>
          <w:sz w:val="20"/>
          <w:szCs w:val="20"/>
        </w:rPr>
        <w:t>“T001”</w:t>
      </w:r>
      <w:r w:rsidR="000A4671">
        <w:rPr>
          <w:sz w:val="20"/>
          <w:szCs w:val="20"/>
        </w:rPr>
        <w:t xml:space="preserve"> </w:t>
      </w:r>
      <w:r w:rsidRPr="00CA62DE">
        <w:rPr>
          <w:sz w:val="20"/>
          <w:szCs w:val="20"/>
        </w:rPr>
        <w:t xml:space="preserve">se </w:t>
      </w:r>
      <w:proofErr w:type="spellStart"/>
      <w:r w:rsidRPr="00CA62DE">
        <w:rPr>
          <w:sz w:val="20"/>
          <w:szCs w:val="20"/>
        </w:rPr>
        <w:t>odnosi</w:t>
      </w:r>
      <w:proofErr w:type="spellEnd"/>
      <w:r w:rsidRPr="00CA62DE">
        <w:rPr>
          <w:sz w:val="20"/>
          <w:szCs w:val="20"/>
        </w:rPr>
        <w:t xml:space="preserve"> za  </w:t>
      </w:r>
      <w:proofErr w:type="spellStart"/>
      <w:r w:rsidRPr="00CA62DE">
        <w:rPr>
          <w:sz w:val="20"/>
          <w:szCs w:val="20"/>
        </w:rPr>
        <w:t>fundirane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objekte</w:t>
      </w:r>
      <w:proofErr w:type="spellEnd"/>
      <w:r w:rsidR="000A4671">
        <w:rPr>
          <w:sz w:val="20"/>
          <w:szCs w:val="20"/>
        </w:rPr>
        <w:t xml:space="preserve"> </w:t>
      </w:r>
      <w:proofErr w:type="spellStart"/>
      <w:r w:rsidR="000A4671">
        <w:rPr>
          <w:sz w:val="20"/>
          <w:szCs w:val="20"/>
        </w:rPr>
        <w:t>tipa</w:t>
      </w:r>
      <w:proofErr w:type="spellEnd"/>
      <w:r w:rsidR="000A4671">
        <w:rPr>
          <w:sz w:val="20"/>
          <w:szCs w:val="20"/>
        </w:rPr>
        <w:t xml:space="preserve"> </w:t>
      </w:r>
      <w:proofErr w:type="spellStart"/>
      <w:r w:rsidR="000A4671">
        <w:rPr>
          <w:sz w:val="20"/>
          <w:szCs w:val="20"/>
        </w:rPr>
        <w:t>citylight</w:t>
      </w:r>
      <w:proofErr w:type="spellEnd"/>
      <w:r w:rsidR="000A4671">
        <w:rPr>
          <w:sz w:val="20"/>
          <w:szCs w:val="20"/>
        </w:rPr>
        <w:t>/totem</w:t>
      </w:r>
      <w:r w:rsidRPr="00CA62DE">
        <w:rPr>
          <w:sz w:val="20"/>
          <w:szCs w:val="20"/>
        </w:rPr>
        <w:t xml:space="preserve"> u </w:t>
      </w:r>
      <w:proofErr w:type="spellStart"/>
      <w:r w:rsidRPr="00CA62DE">
        <w:rPr>
          <w:sz w:val="20"/>
          <w:szCs w:val="20"/>
        </w:rPr>
        <w:t>vlasništvu</w:t>
      </w:r>
      <w:proofErr w:type="spellEnd"/>
      <w:r w:rsidRPr="00CA62DE">
        <w:rPr>
          <w:sz w:val="20"/>
          <w:szCs w:val="20"/>
        </w:rPr>
        <w:t xml:space="preserve"> ” </w:t>
      </w:r>
      <w:proofErr w:type="spellStart"/>
      <w:r w:rsidRPr="00CA62DE">
        <w:rPr>
          <w:sz w:val="20"/>
          <w:szCs w:val="20"/>
        </w:rPr>
        <w:t>Mediteran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reklama</w:t>
      </w:r>
      <w:proofErr w:type="spellEnd"/>
      <w:r w:rsidRPr="00CA62DE">
        <w:rPr>
          <w:sz w:val="20"/>
          <w:szCs w:val="20"/>
        </w:rPr>
        <w:t xml:space="preserve">” d.o.o. </w:t>
      </w:r>
      <w:proofErr w:type="spellStart"/>
      <w:r w:rsidRPr="00CA62DE">
        <w:rPr>
          <w:sz w:val="20"/>
          <w:szCs w:val="20"/>
        </w:rPr>
        <w:t>Budva</w:t>
      </w:r>
      <w:proofErr w:type="spellEnd"/>
      <w:r w:rsidRPr="00CA62DE">
        <w:rPr>
          <w:sz w:val="20"/>
          <w:szCs w:val="20"/>
        </w:rPr>
        <w:t xml:space="preserve">. </w:t>
      </w:r>
      <w:proofErr w:type="spellStart"/>
      <w:r w:rsidRPr="00CA62DE">
        <w:rPr>
          <w:sz w:val="20"/>
          <w:szCs w:val="20"/>
        </w:rPr>
        <w:t>Evidencioni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broj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predstavlja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numeraciju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iz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internog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kataloga</w:t>
      </w:r>
      <w:proofErr w:type="spellEnd"/>
      <w:r w:rsidRPr="00CA62DE">
        <w:rPr>
          <w:sz w:val="20"/>
          <w:szCs w:val="20"/>
        </w:rPr>
        <w:t xml:space="preserve"> “</w:t>
      </w:r>
      <w:proofErr w:type="spellStart"/>
      <w:r w:rsidRPr="00CA62DE">
        <w:rPr>
          <w:sz w:val="20"/>
          <w:szCs w:val="20"/>
        </w:rPr>
        <w:t>Mediteran</w:t>
      </w:r>
      <w:proofErr w:type="spellEnd"/>
      <w:r w:rsidRPr="00CA62DE">
        <w:rPr>
          <w:sz w:val="20"/>
          <w:szCs w:val="20"/>
        </w:rPr>
        <w:t xml:space="preserve"> </w:t>
      </w:r>
      <w:proofErr w:type="spellStart"/>
      <w:r w:rsidRPr="00CA62DE">
        <w:rPr>
          <w:sz w:val="20"/>
          <w:szCs w:val="20"/>
        </w:rPr>
        <w:t>reklama”d.o.o</w:t>
      </w:r>
      <w:proofErr w:type="spellEnd"/>
      <w:r w:rsidRPr="00CA62DE">
        <w:rPr>
          <w:sz w:val="20"/>
          <w:szCs w:val="20"/>
        </w:rPr>
        <w:t xml:space="preserve">. </w:t>
      </w:r>
      <w:proofErr w:type="spellStart"/>
      <w:r w:rsidRPr="00CA62DE">
        <w:rPr>
          <w:sz w:val="20"/>
          <w:szCs w:val="20"/>
        </w:rPr>
        <w:t>Budva</w:t>
      </w:r>
      <w:proofErr w:type="spellEnd"/>
      <w:r w:rsidRPr="00CA62DE">
        <w:rPr>
          <w:sz w:val="20"/>
          <w:szCs w:val="20"/>
        </w:rPr>
        <w:t>.</w:t>
      </w:r>
    </w:p>
    <w:p w14:paraId="1825EE43" w14:textId="77777777" w:rsidR="00C86AEE" w:rsidRDefault="00C86AEE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12FC45DE" w14:textId="77777777" w:rsidR="008E25F6" w:rsidRDefault="008E25F6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73111363" w14:textId="77777777" w:rsidR="008E25F6" w:rsidRDefault="008E25F6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7121B094" w14:textId="77777777" w:rsidR="008E25F6" w:rsidRDefault="008E25F6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0232408F" w14:textId="77777777" w:rsidR="00C86AEE" w:rsidRDefault="00C86AEE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764B1922" w14:textId="77777777" w:rsidR="00783333" w:rsidRDefault="00783333" w:rsidP="000A4671">
      <w:pPr>
        <w:pStyle w:val="Standard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6D29E888" w14:textId="54393FA6" w:rsidR="000A4671" w:rsidRPr="00864F22" w:rsidRDefault="000A4671" w:rsidP="000A4671">
      <w:pPr>
        <w:pStyle w:val="Standard"/>
        <w:ind w:left="-426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864F22">
        <w:rPr>
          <w:rFonts w:ascii="Times New Roman" w:hAnsi="Times New Roman" w:cs="Times New Roman"/>
          <w:sz w:val="20"/>
          <w:szCs w:val="20"/>
        </w:rPr>
        <w:t xml:space="preserve">. -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realizovane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nisu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vlasništvu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Mediteran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reklama”d.o.o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Budva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, 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nalaze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teritoriji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Opštine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Budva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1033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2694"/>
        <w:gridCol w:w="1275"/>
        <w:gridCol w:w="2537"/>
      </w:tblGrid>
      <w:tr w:rsidR="003219EF" w:rsidRPr="00E77CF5" w14:paraId="6CE2E0FE" w14:textId="77777777" w:rsidTr="000A4671">
        <w:trPr>
          <w:trHeight w:val="340"/>
          <w:tblHeader/>
        </w:trPr>
        <w:tc>
          <w:tcPr>
            <w:tcW w:w="10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02C6A5C" w14:textId="77777777" w:rsidR="000A4671" w:rsidRPr="00B85EC4" w:rsidRDefault="000A4671" w:rsidP="003219EF">
            <w:pPr>
              <w:pStyle w:val="TableContents"/>
              <w:spacing w:after="0"/>
              <w:jc w:val="center"/>
              <w:rPr>
                <w:bCs/>
              </w:rPr>
            </w:pPr>
            <w:r w:rsidRPr="00B85EC4">
              <w:rPr>
                <w:bCs/>
              </w:rPr>
              <w:lastRenderedPageBreak/>
              <w:t xml:space="preserve">POSTOJEĆE PRIVREMENE LOKACIJE ZA CITYLIGHT/TOTEM </w:t>
            </w:r>
          </w:p>
          <w:p w14:paraId="06A11658" w14:textId="02F91E26" w:rsidR="003219EF" w:rsidRPr="00E77CF5" w:rsidRDefault="003219EF" w:rsidP="003219EF">
            <w:pPr>
              <w:pStyle w:val="TableContents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5EC4">
              <w:rPr>
                <w:bCs/>
                <w:sz w:val="20"/>
                <w:szCs w:val="20"/>
              </w:rPr>
              <w:t>(</w:t>
            </w:r>
            <w:proofErr w:type="spellStart"/>
            <w:r w:rsidRPr="00B85EC4">
              <w:rPr>
                <w:bCs/>
                <w:sz w:val="20"/>
                <w:szCs w:val="20"/>
              </w:rPr>
              <w:t>Reklamni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5EC4">
              <w:rPr>
                <w:bCs/>
                <w:sz w:val="20"/>
                <w:szCs w:val="20"/>
              </w:rPr>
              <w:t>objekti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koji </w:t>
            </w:r>
            <w:proofErr w:type="spellStart"/>
            <w:r w:rsidRPr="00B85EC4">
              <w:rPr>
                <w:bCs/>
                <w:sz w:val="20"/>
                <w:szCs w:val="20"/>
              </w:rPr>
              <w:t>nisu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5EC4">
              <w:rPr>
                <w:bCs/>
                <w:sz w:val="20"/>
                <w:szCs w:val="20"/>
              </w:rPr>
              <w:t>vlasništvu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d.o.o. “</w:t>
            </w:r>
            <w:proofErr w:type="spellStart"/>
            <w:r w:rsidRPr="00B85EC4">
              <w:rPr>
                <w:bCs/>
                <w:sz w:val="20"/>
                <w:szCs w:val="20"/>
              </w:rPr>
              <w:t>Mediteran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85EC4">
              <w:rPr>
                <w:bCs/>
                <w:sz w:val="20"/>
                <w:szCs w:val="20"/>
              </w:rPr>
              <w:t>reklame</w:t>
            </w:r>
            <w:proofErr w:type="spellEnd"/>
            <w:r w:rsidRPr="00B85EC4">
              <w:rPr>
                <w:bCs/>
                <w:sz w:val="20"/>
                <w:szCs w:val="20"/>
              </w:rPr>
              <w:t xml:space="preserve">” </w:t>
            </w:r>
            <w:proofErr w:type="spellStart"/>
            <w:r w:rsidRPr="00B85EC4">
              <w:rPr>
                <w:bCs/>
                <w:sz w:val="20"/>
                <w:szCs w:val="20"/>
              </w:rPr>
              <w:t>Budva</w:t>
            </w:r>
            <w:proofErr w:type="spellEnd"/>
            <w:r w:rsidRPr="00B85EC4">
              <w:rPr>
                <w:bCs/>
                <w:sz w:val="20"/>
                <w:szCs w:val="20"/>
              </w:rPr>
              <w:t>)</w:t>
            </w:r>
          </w:p>
        </w:tc>
      </w:tr>
      <w:tr w:rsidR="003219EF" w:rsidRPr="00E77CF5" w14:paraId="04C0CC39" w14:textId="77777777" w:rsidTr="000A4671">
        <w:trPr>
          <w:trHeight w:val="340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64DC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D03E0A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E8D19C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BE2E8E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0CD21B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Dimenzije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     (m)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E52B74" w14:textId="77777777" w:rsidR="003219EF" w:rsidRPr="00E77CF5" w:rsidRDefault="003219EF" w:rsidP="003E5610">
            <w:pPr>
              <w:pStyle w:val="TableContents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objekata</w:t>
            </w:r>
            <w:proofErr w:type="spellEnd"/>
          </w:p>
        </w:tc>
      </w:tr>
      <w:tr w:rsidR="003219EF" w:rsidRPr="00E77CF5" w14:paraId="2EC58725" w14:textId="77777777" w:rsidTr="000A4671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75A54" w14:textId="77777777" w:rsidR="003219EF" w:rsidRPr="00E77CF5" w:rsidRDefault="003219EF" w:rsidP="00934A37">
            <w:pPr>
              <w:pStyle w:val="TableContents"/>
              <w:numPr>
                <w:ilvl w:val="0"/>
                <w:numId w:val="57"/>
              </w:numPr>
              <w:tabs>
                <w:tab w:val="left" w:pos="234"/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014E7C" w14:textId="6F76C33A" w:rsidR="003219EF" w:rsidRPr="00E77CF5" w:rsidRDefault="000A4671" w:rsidP="003E5610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001C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02CE28F" w14:textId="6933BB81" w:rsidR="003219EF" w:rsidRPr="00E77CF5" w:rsidRDefault="0021425F" w:rsidP="003E5610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citylight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FC56EC" w14:textId="61CB3F82" w:rsidR="003219EF" w:rsidRPr="00E77CF5" w:rsidRDefault="003219EF" w:rsidP="008045D1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30</w:t>
            </w:r>
            <w:r w:rsidR="008045D1">
              <w:rPr>
                <w:sz w:val="18"/>
                <w:szCs w:val="18"/>
              </w:rPr>
              <w:t>99</w:t>
            </w:r>
            <w:r w:rsidRPr="00E77CF5">
              <w:rPr>
                <w:sz w:val="18"/>
                <w:szCs w:val="18"/>
              </w:rPr>
              <w:t xml:space="preserve">/1 KO </w:t>
            </w:r>
            <w:proofErr w:type="spellStart"/>
            <w:r w:rsidRPr="00E77CF5">
              <w:rPr>
                <w:sz w:val="18"/>
                <w:szCs w:val="18"/>
              </w:rPr>
              <w:t>Budva</w:t>
            </w:r>
            <w:proofErr w:type="spellEnd"/>
            <w:r w:rsidR="008045D1">
              <w:rPr>
                <w:sz w:val="18"/>
                <w:szCs w:val="18"/>
              </w:rPr>
              <w:t xml:space="preserve"> </w:t>
            </w:r>
            <w:proofErr w:type="spellStart"/>
            <w:r w:rsidR="008045D1">
              <w:rPr>
                <w:sz w:val="18"/>
                <w:szCs w:val="18"/>
              </w:rPr>
              <w:t>Mediteranska</w:t>
            </w:r>
            <w:proofErr w:type="spellEnd"/>
            <w:r w:rsidR="008045D1">
              <w:rPr>
                <w:sz w:val="18"/>
                <w:szCs w:val="18"/>
              </w:rPr>
              <w:t xml:space="preserve"> ul.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9F86CF" w14:textId="77777777" w:rsidR="003219EF" w:rsidRPr="00E77CF5" w:rsidRDefault="003219EF" w:rsidP="003E5610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5x2,5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037C54" w14:textId="77777777" w:rsidR="003219EF" w:rsidRPr="00E77CF5" w:rsidRDefault="003219EF" w:rsidP="003E5610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osvijetljeni</w:t>
            </w:r>
            <w:proofErr w:type="spellEnd"/>
          </w:p>
        </w:tc>
      </w:tr>
      <w:tr w:rsidR="003219EF" w:rsidRPr="00E77CF5" w14:paraId="24C1E272" w14:textId="77777777" w:rsidTr="000A4671">
        <w:trPr>
          <w:trHeight w:val="3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E6E1B" w14:textId="77777777" w:rsidR="003219EF" w:rsidRPr="00E77CF5" w:rsidRDefault="003219EF" w:rsidP="00934A37">
            <w:pPr>
              <w:pStyle w:val="TableContents"/>
              <w:numPr>
                <w:ilvl w:val="0"/>
                <w:numId w:val="57"/>
              </w:numPr>
              <w:tabs>
                <w:tab w:val="left" w:pos="433"/>
              </w:tabs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32EF93" w14:textId="6C0DFB83" w:rsidR="003219EF" w:rsidRPr="00E77CF5" w:rsidRDefault="000A4671" w:rsidP="003E5610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002T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71DDEA7" w14:textId="1D95E705" w:rsidR="003219EF" w:rsidRPr="00E77CF5" w:rsidRDefault="0021425F" w:rsidP="003E5610">
            <w:pPr>
              <w:pStyle w:val="TableContents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Citylight</w:t>
            </w:r>
            <w:proofErr w:type="spellEnd"/>
            <w:r>
              <w:rPr>
                <w:sz w:val="18"/>
                <w:szCs w:val="18"/>
              </w:rPr>
              <w:t>/totem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F37712" w14:textId="25DE7214" w:rsidR="003219EF" w:rsidRPr="00E77CF5" w:rsidRDefault="008045D1" w:rsidP="008045D1">
            <w:pPr>
              <w:pStyle w:val="TableContents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2418 KO </w:t>
            </w:r>
            <w:proofErr w:type="spellStart"/>
            <w:r>
              <w:rPr>
                <w:sz w:val="18"/>
                <w:szCs w:val="18"/>
              </w:rPr>
              <w:t>Budva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Mediteranska</w:t>
            </w:r>
            <w:proofErr w:type="spellEnd"/>
            <w:r>
              <w:rPr>
                <w:sz w:val="18"/>
                <w:szCs w:val="18"/>
              </w:rPr>
              <w:t xml:space="preserve"> ul.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2BD589" w14:textId="77777777" w:rsidR="003219EF" w:rsidRPr="00E77CF5" w:rsidRDefault="003219EF" w:rsidP="003E5610">
            <w:pPr>
              <w:pStyle w:val="TableContents"/>
              <w:spacing w:after="0"/>
              <w:rPr>
                <w:sz w:val="18"/>
                <w:szCs w:val="18"/>
              </w:rPr>
            </w:pPr>
            <w:r w:rsidRPr="00E77CF5">
              <w:rPr>
                <w:sz w:val="18"/>
                <w:szCs w:val="18"/>
              </w:rPr>
              <w:t>4X2.5</w:t>
            </w:r>
          </w:p>
        </w:tc>
        <w:tc>
          <w:tcPr>
            <w:tcW w:w="2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ABED77" w14:textId="77777777" w:rsidR="003219EF" w:rsidRPr="00E77CF5" w:rsidRDefault="003219EF" w:rsidP="003E5610">
            <w:pPr>
              <w:pStyle w:val="TableContents"/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E77CF5">
              <w:rPr>
                <w:color w:val="000000"/>
                <w:sz w:val="18"/>
                <w:szCs w:val="18"/>
              </w:rPr>
              <w:t>Dvostrani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bilbord</w:t>
            </w:r>
            <w:proofErr w:type="spellEnd"/>
            <w:r w:rsidRPr="00E77C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77CF5">
              <w:rPr>
                <w:color w:val="000000"/>
                <w:sz w:val="18"/>
                <w:szCs w:val="18"/>
              </w:rPr>
              <w:t>osvijetljen</w:t>
            </w:r>
            <w:proofErr w:type="spellEnd"/>
          </w:p>
        </w:tc>
      </w:tr>
    </w:tbl>
    <w:p w14:paraId="6693F66C" w14:textId="08C3169C" w:rsidR="00C86AEE" w:rsidRDefault="000A4671" w:rsidP="0009081E">
      <w:pPr>
        <w:spacing w:after="0"/>
        <w:ind w:left="-426" w:right="-425"/>
        <w:jc w:val="both"/>
        <w:rPr>
          <w:sz w:val="20"/>
          <w:szCs w:val="20"/>
        </w:rPr>
      </w:pPr>
      <w:r w:rsidRPr="000A4671">
        <w:rPr>
          <w:sz w:val="20"/>
          <w:szCs w:val="20"/>
        </w:rPr>
        <w:t xml:space="preserve">Legenda: </w:t>
      </w:r>
      <w:proofErr w:type="spellStart"/>
      <w:r w:rsidRPr="000A4671">
        <w:rPr>
          <w:sz w:val="20"/>
          <w:szCs w:val="20"/>
        </w:rPr>
        <w:t>Evidenciona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oznaka</w:t>
      </w:r>
      <w:proofErr w:type="spellEnd"/>
      <w:r w:rsidRPr="000A4671">
        <w:rPr>
          <w:sz w:val="20"/>
          <w:szCs w:val="20"/>
        </w:rPr>
        <w:t xml:space="preserve"> “</w:t>
      </w:r>
      <w:r>
        <w:rPr>
          <w:sz w:val="20"/>
          <w:szCs w:val="20"/>
        </w:rPr>
        <w:t>001C</w:t>
      </w:r>
      <w:r w:rsidRPr="000A4671">
        <w:rPr>
          <w:sz w:val="20"/>
          <w:szCs w:val="20"/>
        </w:rPr>
        <w:t>”,  “</w:t>
      </w:r>
      <w:r>
        <w:rPr>
          <w:sz w:val="20"/>
          <w:szCs w:val="20"/>
        </w:rPr>
        <w:t>002T</w:t>
      </w:r>
      <w:r w:rsidRPr="000A4671">
        <w:rPr>
          <w:sz w:val="20"/>
          <w:szCs w:val="20"/>
        </w:rPr>
        <w:t xml:space="preserve">” se </w:t>
      </w:r>
      <w:proofErr w:type="spellStart"/>
      <w:r w:rsidRPr="000A4671">
        <w:rPr>
          <w:sz w:val="20"/>
          <w:szCs w:val="20"/>
        </w:rPr>
        <w:t>odnosi</w:t>
      </w:r>
      <w:proofErr w:type="spellEnd"/>
      <w:r w:rsidRPr="000A4671">
        <w:rPr>
          <w:sz w:val="20"/>
          <w:szCs w:val="20"/>
        </w:rPr>
        <w:t xml:space="preserve"> za  </w:t>
      </w:r>
      <w:proofErr w:type="spellStart"/>
      <w:r w:rsidRPr="000A4671">
        <w:rPr>
          <w:sz w:val="20"/>
          <w:szCs w:val="20"/>
        </w:rPr>
        <w:t>fundirane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objekte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tipa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citylight</w:t>
      </w:r>
      <w:proofErr w:type="spellEnd"/>
      <w:r w:rsidRPr="000A4671">
        <w:rPr>
          <w:sz w:val="20"/>
          <w:szCs w:val="20"/>
        </w:rPr>
        <w:t xml:space="preserve">/totem </w:t>
      </w:r>
      <w:r>
        <w:rPr>
          <w:sz w:val="20"/>
          <w:szCs w:val="20"/>
        </w:rPr>
        <w:t xml:space="preserve">koji </w:t>
      </w:r>
      <w:proofErr w:type="spellStart"/>
      <w:r>
        <w:rPr>
          <w:sz w:val="20"/>
          <w:szCs w:val="20"/>
        </w:rPr>
        <w:t>nisu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vlasništvu</w:t>
      </w:r>
      <w:proofErr w:type="spellEnd"/>
      <w:r w:rsidRPr="000A4671">
        <w:rPr>
          <w:sz w:val="20"/>
          <w:szCs w:val="20"/>
        </w:rPr>
        <w:t xml:space="preserve"> ” </w:t>
      </w:r>
      <w:proofErr w:type="spellStart"/>
      <w:r w:rsidRPr="000A4671">
        <w:rPr>
          <w:sz w:val="20"/>
          <w:szCs w:val="20"/>
        </w:rPr>
        <w:t>Mediteran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reklama</w:t>
      </w:r>
      <w:proofErr w:type="spellEnd"/>
      <w:r w:rsidRPr="000A4671">
        <w:rPr>
          <w:sz w:val="20"/>
          <w:szCs w:val="20"/>
        </w:rPr>
        <w:t xml:space="preserve">” d.o.o. </w:t>
      </w:r>
      <w:proofErr w:type="spellStart"/>
      <w:r w:rsidRPr="000A4671">
        <w:rPr>
          <w:sz w:val="20"/>
          <w:szCs w:val="20"/>
        </w:rPr>
        <w:t>Budva</w:t>
      </w:r>
      <w:proofErr w:type="spellEnd"/>
      <w:r w:rsidRPr="000A4671">
        <w:rPr>
          <w:sz w:val="20"/>
          <w:szCs w:val="20"/>
        </w:rPr>
        <w:t xml:space="preserve">. </w:t>
      </w:r>
      <w:proofErr w:type="spellStart"/>
      <w:r w:rsidRPr="000A4671">
        <w:rPr>
          <w:sz w:val="20"/>
          <w:szCs w:val="20"/>
        </w:rPr>
        <w:t>Evidencioni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broj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predstavlja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numeraciju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iz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internog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 w:rsidRPr="000A4671">
        <w:rPr>
          <w:sz w:val="20"/>
          <w:szCs w:val="20"/>
        </w:rPr>
        <w:t>kataloga</w:t>
      </w:r>
      <w:proofErr w:type="spellEnd"/>
      <w:r w:rsidRPr="000A467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sačinjenog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terena</w:t>
      </w:r>
      <w:proofErr w:type="spellEnd"/>
      <w:r>
        <w:rPr>
          <w:sz w:val="20"/>
          <w:szCs w:val="20"/>
        </w:rPr>
        <w:t xml:space="preserve">  od </w:t>
      </w:r>
      <w:proofErr w:type="spellStart"/>
      <w:r>
        <w:rPr>
          <w:sz w:val="20"/>
          <w:szCs w:val="20"/>
        </w:rPr>
        <w:t>strane</w:t>
      </w:r>
      <w:proofErr w:type="spellEnd"/>
      <w:r>
        <w:rPr>
          <w:sz w:val="20"/>
          <w:szCs w:val="20"/>
        </w:rPr>
        <w:t xml:space="preserve">  d.o.o. “</w:t>
      </w:r>
      <w:proofErr w:type="spellStart"/>
      <w:r>
        <w:rPr>
          <w:sz w:val="20"/>
          <w:szCs w:val="20"/>
        </w:rPr>
        <w:t>Mediteran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reklame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Budva</w:t>
      </w:r>
      <w:proofErr w:type="spellEnd"/>
      <w:r>
        <w:rPr>
          <w:sz w:val="20"/>
          <w:szCs w:val="20"/>
        </w:rPr>
        <w:t>.</w:t>
      </w:r>
    </w:p>
    <w:p w14:paraId="55617DDA" w14:textId="77777777" w:rsidR="00C86AEE" w:rsidRDefault="00C86AEE" w:rsidP="00893FCA">
      <w:pPr>
        <w:spacing w:after="0"/>
        <w:ind w:left="-426" w:right="-425"/>
        <w:jc w:val="both"/>
        <w:rPr>
          <w:sz w:val="20"/>
          <w:szCs w:val="20"/>
        </w:rPr>
      </w:pPr>
    </w:p>
    <w:p w14:paraId="5BC60B9E" w14:textId="07EB9595" w:rsidR="00E30BFB" w:rsidRPr="00864F22" w:rsidRDefault="00E30BFB" w:rsidP="000A4671">
      <w:pPr>
        <w:ind w:left="-426"/>
        <w:rPr>
          <w:rFonts w:ascii="Times New Roman" w:hAnsi="Times New Roman"/>
          <w:sz w:val="20"/>
          <w:szCs w:val="20"/>
        </w:rPr>
      </w:pPr>
      <w:proofErr w:type="spellStart"/>
      <w:r w:rsidRPr="00864F22">
        <w:rPr>
          <w:rFonts w:ascii="Times New Roman" w:hAnsi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/>
          <w:b/>
          <w:sz w:val="20"/>
          <w:szCs w:val="20"/>
        </w:rPr>
        <w:t xml:space="preserve"> 6</w:t>
      </w:r>
      <w:r w:rsidRPr="00864F22">
        <w:rPr>
          <w:rFonts w:ascii="Times New Roman" w:hAnsi="Times New Roman"/>
          <w:sz w:val="20"/>
          <w:szCs w:val="20"/>
        </w:rPr>
        <w:t xml:space="preserve">. – </w:t>
      </w:r>
      <w:proofErr w:type="spellStart"/>
      <w:r w:rsidRPr="00864F22">
        <w:rPr>
          <w:rFonts w:ascii="Times New Roman" w:hAnsi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planirane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/>
          <w:sz w:val="20"/>
          <w:szCs w:val="20"/>
        </w:rPr>
        <w:t>fundirane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tipa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citylight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864F22">
        <w:rPr>
          <w:rFonts w:ascii="Times New Roman" w:hAnsi="Times New Roman"/>
          <w:sz w:val="20"/>
          <w:szCs w:val="20"/>
        </w:rPr>
        <w:t>na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teritoriji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Opštine</w:t>
      </w:r>
      <w:proofErr w:type="spellEnd"/>
      <w:r w:rsidRPr="00864F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/>
          <w:sz w:val="20"/>
          <w:szCs w:val="20"/>
        </w:rPr>
        <w:t>Budva</w:t>
      </w:r>
      <w:proofErr w:type="spellEnd"/>
      <w:r w:rsidRPr="00864F22">
        <w:rPr>
          <w:rFonts w:ascii="Times New Roman" w:hAnsi="Times New Roman"/>
          <w:sz w:val="20"/>
          <w:szCs w:val="20"/>
        </w:rPr>
        <w:t>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416"/>
        <w:gridCol w:w="1700"/>
        <w:gridCol w:w="3540"/>
        <w:gridCol w:w="2861"/>
      </w:tblGrid>
      <w:tr w:rsidR="006040C2" w:rsidRPr="008045D1" w14:paraId="2570FAAF" w14:textId="77777777" w:rsidTr="000A4671">
        <w:trPr>
          <w:trHeight w:val="340"/>
        </w:trPr>
        <w:tc>
          <w:tcPr>
            <w:tcW w:w="10349" w:type="dxa"/>
            <w:gridSpan w:val="5"/>
            <w:shd w:val="clear" w:color="auto" w:fill="F7CAAC" w:themeFill="accent2" w:themeFillTint="66"/>
          </w:tcPr>
          <w:p w14:paraId="457E9D9A" w14:textId="77777777" w:rsidR="006040C2" w:rsidRPr="00B85EC4" w:rsidRDefault="006040C2" w:rsidP="00E77CF5">
            <w:pPr>
              <w:jc w:val="center"/>
              <w:rPr>
                <w:rFonts w:asciiTheme="minorHAnsi" w:hAnsiTheme="minorHAnsi" w:cs="Tahoma"/>
              </w:rPr>
            </w:pPr>
            <w:r w:rsidRPr="00B85EC4">
              <w:rPr>
                <w:rFonts w:asciiTheme="minorHAnsi" w:hAnsiTheme="minorHAnsi" w:cs="Tahoma"/>
              </w:rPr>
              <w:t>PLANIRANE</w:t>
            </w:r>
            <w:r w:rsidR="004E343C" w:rsidRPr="00B85EC4">
              <w:rPr>
                <w:rFonts w:asciiTheme="minorHAnsi" w:hAnsiTheme="minorHAnsi" w:cs="Tahoma"/>
              </w:rPr>
              <w:t xml:space="preserve"> PRIVREMENE LOKACIJE ZA CITYLIGHT/TOTEM</w:t>
            </w:r>
          </w:p>
        </w:tc>
      </w:tr>
      <w:tr w:rsidR="00E634BD" w:rsidRPr="008045D1" w14:paraId="024ECA1D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auto"/>
          </w:tcPr>
          <w:p w14:paraId="7A4DC7F7" w14:textId="77777777" w:rsidR="00E634BD" w:rsidRPr="008045D1" w:rsidRDefault="00E634BD" w:rsidP="00E77CF5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R.br.</w:t>
            </w:r>
          </w:p>
        </w:tc>
        <w:tc>
          <w:tcPr>
            <w:tcW w:w="1416" w:type="dxa"/>
            <w:shd w:val="clear" w:color="auto" w:fill="auto"/>
          </w:tcPr>
          <w:p w14:paraId="14FD3802" w14:textId="77777777" w:rsidR="00E634BD" w:rsidRPr="008045D1" w:rsidRDefault="00E634BD" w:rsidP="00E634B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Evidencioni</w:t>
            </w:r>
            <w:proofErr w:type="spellEnd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0" w:type="dxa"/>
            <w:shd w:val="clear" w:color="auto" w:fill="auto"/>
          </w:tcPr>
          <w:p w14:paraId="515A6025" w14:textId="77777777" w:rsidR="00E634BD" w:rsidRPr="008045D1" w:rsidRDefault="00E634BD" w:rsidP="00E77CF5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Reklamni</w:t>
            </w:r>
            <w:proofErr w:type="spellEnd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132746DB" w14:textId="77777777" w:rsidR="00E634BD" w:rsidRPr="008045D1" w:rsidRDefault="00E634BD" w:rsidP="00E634B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Katastarska</w:t>
            </w:r>
            <w:proofErr w:type="spellEnd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2861" w:type="dxa"/>
            <w:shd w:val="clear" w:color="auto" w:fill="auto"/>
          </w:tcPr>
          <w:p w14:paraId="64D60A1C" w14:textId="77777777" w:rsidR="00E634BD" w:rsidRPr="008045D1" w:rsidRDefault="00E634BD" w:rsidP="00E77CF5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Vrsta</w:t>
            </w:r>
            <w:proofErr w:type="spellEnd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reklamnog</w:t>
            </w:r>
            <w:proofErr w:type="spellEnd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objekata</w:t>
            </w:r>
            <w:proofErr w:type="spellEnd"/>
          </w:p>
        </w:tc>
      </w:tr>
      <w:tr w:rsidR="00E634BD" w:rsidRPr="008045D1" w14:paraId="356FF519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3AC6A44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2875813B" w14:textId="77777777" w:rsidR="00E634BD" w:rsidRPr="008045D1" w:rsidRDefault="00E634BD" w:rsidP="00E77CF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3EEB8CB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8F1089" w:rsidRPr="008045D1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FFFFFF"/>
          </w:tcPr>
          <w:p w14:paraId="6D8187D1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1D444022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2376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Mediteranska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ul.</w:t>
            </w:r>
          </w:p>
        </w:tc>
        <w:tc>
          <w:tcPr>
            <w:tcW w:w="2861" w:type="dxa"/>
            <w:shd w:val="clear" w:color="auto" w:fill="FFFFFF"/>
          </w:tcPr>
          <w:p w14:paraId="5E5D1EB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citylight,osvijetljen</w:t>
            </w:r>
            <w:proofErr w:type="spellEnd"/>
          </w:p>
        </w:tc>
      </w:tr>
      <w:tr w:rsidR="00E634BD" w:rsidRPr="008045D1" w14:paraId="0FA6CA6C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31A96C7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4E1709D6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14:paraId="64E143C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30F174B2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2376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Mediteranska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ul.</w:t>
            </w:r>
          </w:p>
        </w:tc>
        <w:tc>
          <w:tcPr>
            <w:tcW w:w="2861" w:type="dxa"/>
            <w:shd w:val="clear" w:color="auto" w:fill="FFFFFF"/>
          </w:tcPr>
          <w:p w14:paraId="3A1696DF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3DEFF23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0CB049CF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620C42FE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shd w:val="clear" w:color="auto" w:fill="FFFFFF"/>
          </w:tcPr>
          <w:p w14:paraId="0B72FE57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559410F1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2376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Mediteranska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ul.</w:t>
            </w:r>
          </w:p>
        </w:tc>
        <w:tc>
          <w:tcPr>
            <w:tcW w:w="2861" w:type="dxa"/>
            <w:shd w:val="clear" w:color="auto" w:fill="FFFFFF"/>
          </w:tcPr>
          <w:p w14:paraId="2C5AD661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5B297D3A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0CEEA887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3AC3E91B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shd w:val="clear" w:color="auto" w:fill="FFFFFF"/>
          </w:tcPr>
          <w:p w14:paraId="08D29524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/totem</w:t>
            </w:r>
          </w:p>
        </w:tc>
        <w:tc>
          <w:tcPr>
            <w:tcW w:w="3540" w:type="dxa"/>
            <w:shd w:val="clear" w:color="auto" w:fill="FFFFFF"/>
          </w:tcPr>
          <w:p w14:paraId="11B041E0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2199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Mediteranska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ul.</w:t>
            </w:r>
          </w:p>
        </w:tc>
        <w:tc>
          <w:tcPr>
            <w:tcW w:w="2861" w:type="dxa"/>
            <w:shd w:val="clear" w:color="auto" w:fill="FFFFFF"/>
          </w:tcPr>
          <w:p w14:paraId="31DBDFE7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/totem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03146A4B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61B611E1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20D8CF97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FFFFFF"/>
          </w:tcPr>
          <w:p w14:paraId="38A0881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0191584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181/2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Donji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3FF3B28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027A08DF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413E733F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13D813FB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FFFFFF"/>
          </w:tcPr>
          <w:p w14:paraId="6383315D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3B09AAEE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2161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/1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Donji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7CEF46BF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2CAB9BEC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1EB313AD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706A452" w14:textId="77777777" w:rsidR="00E634BD" w:rsidRPr="008045D1" w:rsidRDefault="00E634BD" w:rsidP="00E77CF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34DAD1C7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  <w:shd w:val="clear" w:color="auto" w:fill="FFFFFF"/>
          </w:tcPr>
          <w:p w14:paraId="49AEA006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4B3DF320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2139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Donji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22A4F08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63EC604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4E896767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0850BCE1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shd w:val="clear" w:color="auto" w:fill="FFFFFF"/>
          </w:tcPr>
          <w:p w14:paraId="1C6AAAC7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4326601F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2137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Donji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3242583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218DB9D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13F5C59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16C69475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N0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shd w:val="clear" w:color="auto" w:fill="FFFFFF"/>
          </w:tcPr>
          <w:p w14:paraId="5B3A02FA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5B910CAE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2109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Donji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66A0639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17B0376C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7EADEE5F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719EB8A1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  <w:tc>
          <w:tcPr>
            <w:tcW w:w="1700" w:type="dxa"/>
            <w:shd w:val="clear" w:color="auto" w:fill="FFFFFF"/>
          </w:tcPr>
          <w:p w14:paraId="711DFE1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26A966BD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3073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4BD724EB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A495A18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5E4ADADC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78BB25B3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11</w:t>
            </w:r>
          </w:p>
        </w:tc>
        <w:tc>
          <w:tcPr>
            <w:tcW w:w="1700" w:type="dxa"/>
            <w:shd w:val="clear" w:color="auto" w:fill="FFFFFF"/>
          </w:tcPr>
          <w:p w14:paraId="3EA246ED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7287D886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3073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608A7222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7314D4B4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B121918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70598768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12</w:t>
            </w:r>
          </w:p>
        </w:tc>
        <w:tc>
          <w:tcPr>
            <w:tcW w:w="1700" w:type="dxa"/>
            <w:shd w:val="clear" w:color="auto" w:fill="FFFFFF"/>
          </w:tcPr>
          <w:p w14:paraId="35AC8AE1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3758BB5F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3073</w:t>
            </w:r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 xml:space="preserve"> KO </w:t>
            </w:r>
            <w:proofErr w:type="spellStart"/>
            <w:r w:rsidR="00E634BD"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6218F8FC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C9F38C0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0130F295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4DD6F4E7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N13</w:t>
            </w:r>
          </w:p>
        </w:tc>
        <w:tc>
          <w:tcPr>
            <w:tcW w:w="1700" w:type="dxa"/>
            <w:shd w:val="clear" w:color="auto" w:fill="FFFFFF"/>
          </w:tcPr>
          <w:p w14:paraId="4A7E134A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61B6ED39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3073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41B7A0C3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5E8327BF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4350E468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11574EA3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14</w:t>
            </w:r>
          </w:p>
        </w:tc>
        <w:tc>
          <w:tcPr>
            <w:tcW w:w="1700" w:type="dxa"/>
            <w:shd w:val="clear" w:color="auto" w:fill="FFFFFF"/>
          </w:tcPr>
          <w:p w14:paraId="5D70896C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totem</w:t>
            </w:r>
          </w:p>
        </w:tc>
        <w:tc>
          <w:tcPr>
            <w:tcW w:w="3540" w:type="dxa"/>
            <w:shd w:val="clear" w:color="auto" w:fill="FFFFFF"/>
          </w:tcPr>
          <w:p w14:paraId="4154D5A4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3073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6E94D382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totem,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314E95C5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6898BE99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46D4E938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15</w:t>
            </w:r>
          </w:p>
        </w:tc>
        <w:tc>
          <w:tcPr>
            <w:tcW w:w="1700" w:type="dxa"/>
            <w:shd w:val="clear" w:color="auto" w:fill="FFFFFF"/>
          </w:tcPr>
          <w:p w14:paraId="7103E9EC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3E32081B" w14:textId="77777777" w:rsidR="00E634BD" w:rsidRPr="008045D1" w:rsidRDefault="002916C6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3073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206DD9F0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64730D69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ED46848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25B15119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16</w:t>
            </w:r>
          </w:p>
        </w:tc>
        <w:tc>
          <w:tcPr>
            <w:tcW w:w="1700" w:type="dxa"/>
            <w:shd w:val="clear" w:color="auto" w:fill="FFFFFF"/>
          </w:tcPr>
          <w:p w14:paraId="1E80F5BD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54601C57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</w:t>
            </w:r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74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/2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062C16CB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2B51D239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CD660AB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37474CB3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17</w:t>
            </w:r>
          </w:p>
        </w:tc>
        <w:tc>
          <w:tcPr>
            <w:tcW w:w="1700" w:type="dxa"/>
            <w:shd w:val="clear" w:color="auto" w:fill="FFFFFF"/>
          </w:tcPr>
          <w:p w14:paraId="45563AEE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181F9661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</w:t>
            </w:r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74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/2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0ED8B98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6CDB28A5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7CFAA34E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3657D5EE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18</w:t>
            </w:r>
          </w:p>
        </w:tc>
        <w:tc>
          <w:tcPr>
            <w:tcW w:w="1700" w:type="dxa"/>
            <w:shd w:val="clear" w:color="auto" w:fill="FFFFFF"/>
          </w:tcPr>
          <w:p w14:paraId="62B6E932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1E1D05EC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</w:t>
            </w:r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74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/2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5A78F1A5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  <w:tr w:rsidR="00E634BD" w:rsidRPr="008045D1" w14:paraId="41E7635D" w14:textId="77777777" w:rsidTr="000A467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32" w:type="dxa"/>
            <w:shd w:val="clear" w:color="auto" w:fill="FFFFFF"/>
          </w:tcPr>
          <w:p w14:paraId="2EB33CC0" w14:textId="77777777" w:rsidR="00E634BD" w:rsidRPr="008045D1" w:rsidRDefault="00E634BD" w:rsidP="00934A3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14:paraId="2D2E6080" w14:textId="77777777" w:rsidR="00E634BD" w:rsidRPr="008045D1" w:rsidRDefault="008F1089" w:rsidP="00E77CF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b/>
                <w:sz w:val="20"/>
                <w:szCs w:val="20"/>
              </w:rPr>
              <w:t>N</w:t>
            </w:r>
            <w:r w:rsidR="00E634BD" w:rsidRPr="008045D1">
              <w:rPr>
                <w:rFonts w:asciiTheme="minorHAnsi" w:hAnsiTheme="minorHAnsi" w:cs="Tahoma"/>
                <w:b/>
                <w:sz w:val="20"/>
                <w:szCs w:val="20"/>
              </w:rPr>
              <w:t>19</w:t>
            </w:r>
          </w:p>
        </w:tc>
        <w:tc>
          <w:tcPr>
            <w:tcW w:w="1700" w:type="dxa"/>
            <w:shd w:val="clear" w:color="auto" w:fill="FFFFFF"/>
          </w:tcPr>
          <w:p w14:paraId="6738E4AA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</w:p>
        </w:tc>
        <w:tc>
          <w:tcPr>
            <w:tcW w:w="3540" w:type="dxa"/>
            <w:shd w:val="clear" w:color="auto" w:fill="FFFFFF"/>
          </w:tcPr>
          <w:p w14:paraId="0CA9499E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8045D1">
              <w:rPr>
                <w:rFonts w:asciiTheme="minorHAnsi" w:hAnsiTheme="minorHAnsi" w:cs="Tahoma"/>
                <w:sz w:val="20"/>
                <w:szCs w:val="20"/>
              </w:rPr>
              <w:t>30</w:t>
            </w:r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74</w:t>
            </w:r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/2 KO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Budva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/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Glavni</w:t>
            </w:r>
            <w:proofErr w:type="spellEnd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="002916C6" w:rsidRPr="008045D1">
              <w:rPr>
                <w:rFonts w:asciiTheme="minorHAnsi" w:hAnsiTheme="minorHAnsi" w:cs="Tahoma"/>
                <w:sz w:val="20"/>
                <w:szCs w:val="20"/>
              </w:rPr>
              <w:t>bulevar</w:t>
            </w:r>
            <w:proofErr w:type="spellEnd"/>
          </w:p>
        </w:tc>
        <w:tc>
          <w:tcPr>
            <w:tcW w:w="2861" w:type="dxa"/>
            <w:shd w:val="clear" w:color="auto" w:fill="FFFFFF"/>
          </w:tcPr>
          <w:p w14:paraId="5579EF8A" w14:textId="77777777" w:rsidR="00E634BD" w:rsidRPr="008045D1" w:rsidRDefault="00E634BD" w:rsidP="00E77CF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Dvostrani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citylight</w:t>
            </w:r>
            <w:proofErr w:type="spellEnd"/>
            <w:r w:rsidRPr="008045D1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8045D1">
              <w:rPr>
                <w:rFonts w:asciiTheme="minorHAnsi" w:hAnsiTheme="minorHAnsi" w:cs="Tahoma"/>
                <w:sz w:val="20"/>
                <w:szCs w:val="20"/>
              </w:rPr>
              <w:t>osvijetljen</w:t>
            </w:r>
            <w:proofErr w:type="spellEnd"/>
          </w:p>
        </w:tc>
      </w:tr>
    </w:tbl>
    <w:p w14:paraId="5E3A2321" w14:textId="7E4F661D" w:rsidR="00BE2879" w:rsidRDefault="00C47095" w:rsidP="00B85EC4">
      <w:pPr>
        <w:ind w:left="-426"/>
        <w:rPr>
          <w:sz w:val="20"/>
          <w:szCs w:val="20"/>
        </w:rPr>
      </w:pPr>
      <w:r w:rsidRPr="00C47095">
        <w:rPr>
          <w:sz w:val="20"/>
          <w:szCs w:val="20"/>
        </w:rPr>
        <w:lastRenderedPageBreak/>
        <w:t xml:space="preserve">Legenda:  </w:t>
      </w:r>
      <w:proofErr w:type="spellStart"/>
      <w:r w:rsidRPr="00C47095">
        <w:rPr>
          <w:sz w:val="20"/>
          <w:szCs w:val="20"/>
        </w:rPr>
        <w:t>Evidenciona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oznaka</w:t>
      </w:r>
      <w:proofErr w:type="spellEnd"/>
      <w:r w:rsidRPr="00C47095">
        <w:rPr>
          <w:sz w:val="20"/>
          <w:szCs w:val="20"/>
        </w:rPr>
        <w:t xml:space="preserve"> </w:t>
      </w:r>
      <w:r w:rsidRPr="00864F22">
        <w:rPr>
          <w:b/>
          <w:sz w:val="20"/>
          <w:szCs w:val="20"/>
        </w:rPr>
        <w:t>“N04”</w:t>
      </w:r>
      <w:r w:rsidRPr="00C47095">
        <w:rPr>
          <w:sz w:val="20"/>
          <w:szCs w:val="20"/>
        </w:rPr>
        <w:t xml:space="preserve">  se  </w:t>
      </w:r>
      <w:proofErr w:type="spellStart"/>
      <w:r w:rsidRPr="00C47095">
        <w:rPr>
          <w:sz w:val="20"/>
          <w:szCs w:val="20"/>
        </w:rPr>
        <w:t>odnosi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na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planirane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privremene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lokacije</w:t>
      </w:r>
      <w:proofErr w:type="spellEnd"/>
      <w:r w:rsidRPr="00C47095">
        <w:rPr>
          <w:sz w:val="20"/>
          <w:szCs w:val="20"/>
        </w:rPr>
        <w:t xml:space="preserve"> za </w:t>
      </w:r>
      <w:proofErr w:type="spellStart"/>
      <w:r w:rsidR="00864F22">
        <w:rPr>
          <w:sz w:val="20"/>
          <w:szCs w:val="20"/>
        </w:rPr>
        <w:t>citylight</w:t>
      </w:r>
      <w:proofErr w:type="spellEnd"/>
      <w:r w:rsidR="00864F22">
        <w:rPr>
          <w:sz w:val="20"/>
          <w:szCs w:val="20"/>
        </w:rPr>
        <w:t>/totem</w:t>
      </w:r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na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teritoriji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Opštine</w:t>
      </w:r>
      <w:proofErr w:type="spellEnd"/>
      <w:r w:rsidRPr="00C47095">
        <w:rPr>
          <w:sz w:val="20"/>
          <w:szCs w:val="20"/>
        </w:rPr>
        <w:t xml:space="preserve"> </w:t>
      </w:r>
      <w:proofErr w:type="spellStart"/>
      <w:r w:rsidRPr="00C47095">
        <w:rPr>
          <w:sz w:val="20"/>
          <w:szCs w:val="20"/>
        </w:rPr>
        <w:t>Budva</w:t>
      </w:r>
      <w:proofErr w:type="spellEnd"/>
    </w:p>
    <w:p w14:paraId="2BCBFACB" w14:textId="77777777" w:rsidR="002877DF" w:rsidRDefault="002877DF" w:rsidP="00B85EC4">
      <w:pPr>
        <w:ind w:left="-426"/>
        <w:rPr>
          <w:sz w:val="20"/>
          <w:szCs w:val="20"/>
        </w:rPr>
      </w:pPr>
    </w:p>
    <w:p w14:paraId="01A77F69" w14:textId="77777777" w:rsidR="002877DF" w:rsidRDefault="002877DF" w:rsidP="0009081E">
      <w:pPr>
        <w:rPr>
          <w:sz w:val="20"/>
          <w:szCs w:val="20"/>
        </w:rPr>
      </w:pPr>
    </w:p>
    <w:p w14:paraId="08FE1359" w14:textId="77777777" w:rsidR="002877DF" w:rsidRDefault="002877DF" w:rsidP="0009081E">
      <w:pPr>
        <w:pStyle w:val="Standard"/>
        <w:ind w:right="-567"/>
      </w:pPr>
    </w:p>
    <w:p w14:paraId="1638E92B" w14:textId="5DCE5DF2" w:rsidR="002877DF" w:rsidRPr="00CA62DE" w:rsidRDefault="002877DF" w:rsidP="002877DF">
      <w:pPr>
        <w:pStyle w:val="Standard"/>
        <w:ind w:left="-426" w:right="-567"/>
        <w:rPr>
          <w:rFonts w:ascii="Times New Roman" w:hAnsi="Times New Roman" w:cs="Times New Roman"/>
          <w:b/>
        </w:rPr>
      </w:pPr>
      <w:proofErr w:type="spellStart"/>
      <w:r w:rsidRPr="00CA62DE">
        <w:rPr>
          <w:rFonts w:ascii="Times New Roman" w:hAnsi="Times New Roman" w:cs="Times New Roman"/>
          <w:b/>
        </w:rPr>
        <w:t>Tabelarni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prikaz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privremenih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lokacija</w:t>
      </w:r>
      <w:proofErr w:type="spellEnd"/>
      <w:r w:rsidRPr="00CA62DE">
        <w:rPr>
          <w:rFonts w:ascii="Times New Roman" w:hAnsi="Times New Roman" w:cs="Times New Roman"/>
          <w:b/>
        </w:rPr>
        <w:t xml:space="preserve"> za </w:t>
      </w:r>
      <w:proofErr w:type="spellStart"/>
      <w:r w:rsidRPr="00CA62DE">
        <w:rPr>
          <w:rFonts w:ascii="Times New Roman" w:hAnsi="Times New Roman" w:cs="Times New Roman"/>
          <w:b/>
        </w:rPr>
        <w:t>fundirane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objekte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tipa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putokazi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na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teritoriji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Opštine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Budva</w:t>
      </w:r>
      <w:proofErr w:type="spellEnd"/>
      <w:r w:rsidRPr="00CA62DE">
        <w:rPr>
          <w:rFonts w:ascii="Times New Roman" w:hAnsi="Times New Roman" w:cs="Times New Roman"/>
          <w:b/>
        </w:rPr>
        <w:t>:</w:t>
      </w:r>
    </w:p>
    <w:p w14:paraId="2055D411" w14:textId="26EE4D0F" w:rsidR="002877DF" w:rsidRPr="00864F22" w:rsidRDefault="002877DF" w:rsidP="002877DF">
      <w:pPr>
        <w:pStyle w:val="Standard"/>
        <w:ind w:left="-426" w:righ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76B9">
        <w:rPr>
          <w:rFonts w:ascii="Times New Roman" w:hAnsi="Times New Roman" w:cs="Times New Roman"/>
          <w:b/>
          <w:sz w:val="20"/>
          <w:szCs w:val="20"/>
        </w:rPr>
        <w:t>7</w:t>
      </w:r>
      <w:r w:rsidRPr="00864F2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realizovane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vlasništvu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Mediteran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d.o.o</w:t>
      </w:r>
      <w:proofErr w:type="spellEnd"/>
    </w:p>
    <w:tbl>
      <w:tblPr>
        <w:tblW w:w="10339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1701"/>
        <w:gridCol w:w="1843"/>
        <w:gridCol w:w="2698"/>
        <w:gridCol w:w="1970"/>
      </w:tblGrid>
      <w:tr w:rsidR="002877DF" w:rsidRPr="00E77CF5" w14:paraId="1FA0B2F7" w14:textId="77777777" w:rsidTr="000C7497">
        <w:trPr>
          <w:trHeight w:val="340"/>
          <w:tblHeader/>
        </w:trPr>
        <w:tc>
          <w:tcPr>
            <w:tcW w:w="10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7B5418E" w14:textId="2CFEF4C4" w:rsidR="002877DF" w:rsidRPr="00B85EC4" w:rsidRDefault="002877DF" w:rsidP="002877DF">
            <w:pPr>
              <w:pStyle w:val="TableContents"/>
              <w:spacing w:line="240" w:lineRule="auto"/>
              <w:jc w:val="center"/>
              <w:rPr>
                <w:bCs/>
              </w:rPr>
            </w:pPr>
            <w:r w:rsidRPr="00B85EC4">
              <w:rPr>
                <w:bCs/>
              </w:rPr>
              <w:t xml:space="preserve">POSTOJEĆE PRIVREMENE LOKACIJE ZA </w:t>
            </w:r>
            <w:r>
              <w:rPr>
                <w:bCs/>
              </w:rPr>
              <w:t>PUTOKAZE</w:t>
            </w:r>
            <w:r w:rsidRPr="00B85EC4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B85EC4">
              <w:rPr>
                <w:bCs/>
              </w:rPr>
              <w:t>(</w:t>
            </w:r>
            <w:proofErr w:type="spellStart"/>
            <w:r w:rsidRPr="00B85EC4">
              <w:rPr>
                <w:bCs/>
              </w:rPr>
              <w:t>Reklamni</w:t>
            </w:r>
            <w:proofErr w:type="spellEnd"/>
            <w:r w:rsidRPr="00B85EC4">
              <w:rPr>
                <w:bCs/>
              </w:rPr>
              <w:t xml:space="preserve"> </w:t>
            </w:r>
            <w:proofErr w:type="spellStart"/>
            <w:r w:rsidRPr="00B85EC4">
              <w:rPr>
                <w:bCs/>
              </w:rPr>
              <w:t>objekti</w:t>
            </w:r>
            <w:proofErr w:type="spellEnd"/>
            <w:r w:rsidRPr="00B85EC4">
              <w:rPr>
                <w:bCs/>
              </w:rPr>
              <w:t xml:space="preserve"> koji </w:t>
            </w:r>
            <w:proofErr w:type="spellStart"/>
            <w:r w:rsidRPr="00B85EC4">
              <w:rPr>
                <w:bCs/>
              </w:rPr>
              <w:t>su</w:t>
            </w:r>
            <w:proofErr w:type="spellEnd"/>
            <w:r w:rsidRPr="00B85EC4">
              <w:rPr>
                <w:bCs/>
              </w:rPr>
              <w:t xml:space="preserve"> u </w:t>
            </w:r>
            <w:proofErr w:type="spellStart"/>
            <w:r w:rsidRPr="00B85EC4">
              <w:rPr>
                <w:bCs/>
              </w:rPr>
              <w:t>vlasništvu</w:t>
            </w:r>
            <w:proofErr w:type="spellEnd"/>
            <w:r w:rsidRPr="00B85EC4">
              <w:rPr>
                <w:bCs/>
              </w:rPr>
              <w:t xml:space="preserve"> d.o.o. “</w:t>
            </w:r>
            <w:proofErr w:type="spellStart"/>
            <w:r w:rsidRPr="00B85EC4">
              <w:rPr>
                <w:bCs/>
              </w:rPr>
              <w:t>Mediteran</w:t>
            </w:r>
            <w:proofErr w:type="spellEnd"/>
            <w:r w:rsidRPr="00B85EC4">
              <w:rPr>
                <w:bCs/>
              </w:rPr>
              <w:t xml:space="preserve"> </w:t>
            </w:r>
            <w:proofErr w:type="spellStart"/>
            <w:r w:rsidRPr="00B85EC4">
              <w:rPr>
                <w:bCs/>
              </w:rPr>
              <w:t>reklame</w:t>
            </w:r>
            <w:proofErr w:type="spellEnd"/>
            <w:r w:rsidRPr="00B85EC4">
              <w:rPr>
                <w:bCs/>
              </w:rPr>
              <w:t xml:space="preserve">” </w:t>
            </w:r>
            <w:proofErr w:type="spellStart"/>
            <w:r w:rsidRPr="00B85EC4">
              <w:rPr>
                <w:bCs/>
              </w:rPr>
              <w:t>Budva</w:t>
            </w:r>
            <w:proofErr w:type="spellEnd"/>
            <w:r w:rsidRPr="00B85EC4">
              <w:rPr>
                <w:bCs/>
              </w:rPr>
              <w:t>)</w:t>
            </w:r>
          </w:p>
        </w:tc>
      </w:tr>
      <w:tr w:rsidR="002877DF" w:rsidRPr="00E77CF5" w14:paraId="5C05161C" w14:textId="77777777" w:rsidTr="00B74430">
        <w:trPr>
          <w:trHeight w:val="340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E610E" w14:textId="77777777" w:rsidR="002877DF" w:rsidRPr="00E77CF5" w:rsidRDefault="002877DF" w:rsidP="000C7497">
            <w:pPr>
              <w:pStyle w:val="TableContents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DE4030" w14:textId="77777777" w:rsidR="002877DF" w:rsidRPr="00E77CF5" w:rsidRDefault="002877DF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512CB5" w14:textId="77777777" w:rsidR="002877DF" w:rsidRPr="00E77CF5" w:rsidRDefault="002877DF" w:rsidP="000C749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2CE93A" w14:textId="77777777" w:rsidR="002877DF" w:rsidRPr="00E77CF5" w:rsidRDefault="002877DF" w:rsidP="000C7497">
            <w:pPr>
              <w:pStyle w:val="TableContents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Katastarska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FC4F3C" w14:textId="77777777" w:rsidR="002877DF" w:rsidRPr="00E77CF5" w:rsidRDefault="002877DF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5943" w14:textId="77777777" w:rsidR="002877DF" w:rsidRPr="00E77CF5" w:rsidRDefault="002877DF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Opis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lokacije</w:t>
            </w:r>
            <w:proofErr w:type="spellEnd"/>
          </w:p>
        </w:tc>
      </w:tr>
      <w:tr w:rsidR="002877DF" w:rsidRPr="00E77CF5" w14:paraId="0B1F8DEB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35ADA" w14:textId="41045CB9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7164F7" w14:textId="5F6600D8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3B36A9" w14:textId="25B6815F" w:rsidR="002877DF" w:rsidRPr="00E77CF5" w:rsidRDefault="002877DF" w:rsidP="002877DF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DACF6EB" w14:textId="77A341B9" w:rsidR="002877DF" w:rsidRPr="00E77CF5" w:rsidRDefault="00B74430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3102/1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896338" w14:textId="40266957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50FB" w14:textId="178F865F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Šetalište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Slovenska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obala</w:t>
            </w:r>
            <w:proofErr w:type="spellEnd"/>
          </w:p>
        </w:tc>
      </w:tr>
      <w:tr w:rsidR="002877DF" w:rsidRPr="00E77CF5" w14:paraId="67DD6196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5977E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DD19CD5" w14:textId="673B3DED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7A6BF9" w14:textId="7693F956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C8D0C12" w14:textId="3D0BC4A0" w:rsidR="002877DF" w:rsidRPr="00E77CF5" w:rsidRDefault="00B74430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2260/1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A14D580" w14:textId="5DBF19BF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4380" w14:textId="5F226C13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Mediteranska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ul.</w:t>
            </w:r>
          </w:p>
        </w:tc>
      </w:tr>
      <w:tr w:rsidR="002877DF" w:rsidRPr="00E77CF5" w14:paraId="53B8F9C4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B62D7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97B9C36" w14:textId="66C396AB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248FBE" w14:textId="25D14F88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AB5AD7" w14:textId="3CC10BB3" w:rsidR="002877DF" w:rsidRPr="00E77CF5" w:rsidRDefault="00B74430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1446/5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FC8DCBE" w14:textId="074B9858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61C8" w14:textId="76CC0102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Donji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bulevar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877DF" w:rsidRPr="00E77CF5" w14:paraId="1F104EC3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7C2D3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09E4B4" w14:textId="78781BB3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97B53D" w14:textId="69E4CE79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310DBED" w14:textId="0E5CB598" w:rsidR="002877DF" w:rsidRPr="00E77CF5" w:rsidRDefault="00B74430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3072/1 KO </w:t>
            </w:r>
            <w:proofErr w:type="spellStart"/>
            <w:r>
              <w:rPr>
                <w:sz w:val="20"/>
                <w:szCs w:val="20"/>
              </w:rPr>
              <w:t>Budva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D1C2D5" w14:textId="7A202748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0D8A" w14:textId="14E73F0D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Jadranski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put bb (</w:t>
            </w:r>
            <w:proofErr w:type="spellStart"/>
            <w:r>
              <w:rPr>
                <w:color w:val="000000"/>
                <w:sz w:val="20"/>
                <w:szCs w:val="20"/>
              </w:rPr>
              <w:t>bulevar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877DF" w:rsidRPr="00E77CF5" w14:paraId="0E04D070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A4268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425637" w14:textId="32CB8C5A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F24BEF" w14:textId="09D1EF65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57BC08" w14:textId="11A2A90D" w:rsidR="002877DF" w:rsidRPr="00E77CF5" w:rsidRDefault="00B74430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1460/1 KO </w:t>
            </w:r>
            <w:proofErr w:type="spellStart"/>
            <w:r>
              <w:rPr>
                <w:sz w:val="20"/>
                <w:szCs w:val="20"/>
              </w:rPr>
              <w:t>Bečići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9D55F31" w14:textId="3E8FE1A7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9DEF" w14:textId="416BAC33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Rafailovići</w:t>
            </w:r>
            <w:proofErr w:type="spellEnd"/>
          </w:p>
        </w:tc>
      </w:tr>
      <w:tr w:rsidR="002877DF" w:rsidRPr="00E77CF5" w14:paraId="0B625B44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9A9B6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690A4CC" w14:textId="45D428F2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0F25B7" w14:textId="55D9BDB2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269DD8" w14:textId="557EEDB7" w:rsidR="002877DF" w:rsidRPr="00E77CF5" w:rsidRDefault="00B476B9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1912/1 KO </w:t>
            </w:r>
            <w:proofErr w:type="spellStart"/>
            <w:r>
              <w:rPr>
                <w:sz w:val="20"/>
                <w:szCs w:val="20"/>
              </w:rPr>
              <w:t>Sv</w:t>
            </w:r>
            <w:proofErr w:type="spellEnd"/>
            <w:r>
              <w:rPr>
                <w:sz w:val="20"/>
                <w:szCs w:val="20"/>
              </w:rPr>
              <w:t>. Stefan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82426F" w14:textId="30D09E1C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636F" w14:textId="290F191E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Pržno</w:t>
            </w:r>
            <w:proofErr w:type="spellEnd"/>
          </w:p>
        </w:tc>
      </w:tr>
      <w:tr w:rsidR="002877DF" w:rsidRPr="00E77CF5" w14:paraId="39DC1FFC" w14:textId="77777777" w:rsidTr="00B74430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51B87" w14:textId="77777777" w:rsidR="002877DF" w:rsidRDefault="002877DF" w:rsidP="002877DF">
            <w:pPr>
              <w:pStyle w:val="TableContents"/>
              <w:numPr>
                <w:ilvl w:val="0"/>
                <w:numId w:val="58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FE0812" w14:textId="773393FE" w:rsidR="002877DF" w:rsidRPr="00E77CF5" w:rsidRDefault="002877DF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888876" w14:textId="1D4F44DC" w:rsidR="002877DF" w:rsidRPr="00E77CF5" w:rsidRDefault="002877DF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Putokaz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E7DC54" w14:textId="7197BB03" w:rsidR="002877DF" w:rsidRPr="00E77CF5" w:rsidRDefault="00B476B9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1367/1 KO </w:t>
            </w:r>
            <w:proofErr w:type="spellStart"/>
            <w:r>
              <w:rPr>
                <w:sz w:val="20"/>
                <w:szCs w:val="20"/>
              </w:rPr>
              <w:t>Petrovac</w:t>
            </w:r>
            <w:proofErr w:type="spellEnd"/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CFC449A" w14:textId="4E4E54DD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strelicama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dimezija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0,70 x 0,30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A9BB" w14:textId="0CBEBE5F" w:rsidR="002877DF" w:rsidRPr="00E77CF5" w:rsidRDefault="00B74430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Petrovac</w:t>
            </w:r>
            <w:proofErr w:type="spellEnd"/>
          </w:p>
        </w:tc>
      </w:tr>
    </w:tbl>
    <w:p w14:paraId="4A06FBFE" w14:textId="77777777" w:rsidR="002877DF" w:rsidRDefault="002877DF" w:rsidP="00B85EC4">
      <w:pPr>
        <w:ind w:left="-426"/>
        <w:rPr>
          <w:sz w:val="20"/>
          <w:szCs w:val="20"/>
        </w:rPr>
      </w:pPr>
    </w:p>
    <w:p w14:paraId="53CD549D" w14:textId="77777777" w:rsidR="0009081E" w:rsidRDefault="0009081E" w:rsidP="00B85EC4">
      <w:pPr>
        <w:ind w:left="-426"/>
        <w:rPr>
          <w:sz w:val="20"/>
          <w:szCs w:val="20"/>
        </w:rPr>
      </w:pPr>
    </w:p>
    <w:p w14:paraId="4216B18A" w14:textId="77777777" w:rsidR="0009081E" w:rsidRDefault="0009081E" w:rsidP="00B85EC4">
      <w:pPr>
        <w:ind w:left="-426"/>
        <w:rPr>
          <w:sz w:val="20"/>
          <w:szCs w:val="20"/>
        </w:rPr>
      </w:pPr>
    </w:p>
    <w:p w14:paraId="7BA5C8FB" w14:textId="77777777" w:rsidR="0009081E" w:rsidRDefault="0009081E" w:rsidP="00B85EC4">
      <w:pPr>
        <w:ind w:left="-426"/>
        <w:rPr>
          <w:sz w:val="20"/>
          <w:szCs w:val="20"/>
        </w:rPr>
      </w:pPr>
    </w:p>
    <w:p w14:paraId="221C3AD3" w14:textId="77777777" w:rsidR="0009081E" w:rsidRDefault="0009081E" w:rsidP="00B85EC4">
      <w:pPr>
        <w:ind w:left="-426"/>
        <w:rPr>
          <w:sz w:val="20"/>
          <w:szCs w:val="20"/>
        </w:rPr>
      </w:pPr>
    </w:p>
    <w:p w14:paraId="30096B06" w14:textId="77777777" w:rsidR="0009081E" w:rsidRDefault="0009081E" w:rsidP="00B85EC4">
      <w:pPr>
        <w:ind w:left="-426"/>
        <w:rPr>
          <w:sz w:val="20"/>
          <w:szCs w:val="20"/>
        </w:rPr>
      </w:pPr>
    </w:p>
    <w:p w14:paraId="745B8BC2" w14:textId="77777777" w:rsidR="0009081E" w:rsidRDefault="0009081E" w:rsidP="00B85EC4">
      <w:pPr>
        <w:ind w:left="-426"/>
        <w:rPr>
          <w:sz w:val="20"/>
          <w:szCs w:val="20"/>
        </w:rPr>
      </w:pPr>
    </w:p>
    <w:p w14:paraId="770D95B9" w14:textId="77777777" w:rsidR="0009081E" w:rsidRDefault="0009081E" w:rsidP="00B85EC4">
      <w:pPr>
        <w:ind w:left="-426"/>
        <w:rPr>
          <w:sz w:val="20"/>
          <w:szCs w:val="20"/>
        </w:rPr>
      </w:pPr>
    </w:p>
    <w:p w14:paraId="15B3D98B" w14:textId="055028F0" w:rsidR="0009081E" w:rsidRPr="00CA62DE" w:rsidRDefault="0009081E" w:rsidP="0009081E">
      <w:pPr>
        <w:pStyle w:val="Standard"/>
        <w:ind w:left="-426" w:right="-567"/>
        <w:rPr>
          <w:rFonts w:ascii="Times New Roman" w:hAnsi="Times New Roman" w:cs="Times New Roman"/>
          <w:b/>
        </w:rPr>
      </w:pPr>
      <w:proofErr w:type="spellStart"/>
      <w:r w:rsidRPr="00CA62DE">
        <w:rPr>
          <w:rFonts w:ascii="Times New Roman" w:hAnsi="Times New Roman" w:cs="Times New Roman"/>
          <w:b/>
        </w:rPr>
        <w:lastRenderedPageBreak/>
        <w:t>Tabelarni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prikaz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privremenih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lokacija</w:t>
      </w:r>
      <w:proofErr w:type="spellEnd"/>
      <w:r w:rsidRPr="00CA62DE">
        <w:rPr>
          <w:rFonts w:ascii="Times New Roman" w:hAnsi="Times New Roman" w:cs="Times New Roman"/>
          <w:b/>
        </w:rPr>
        <w:t xml:space="preserve"> za </w:t>
      </w:r>
      <w:proofErr w:type="spellStart"/>
      <w:r w:rsidRPr="00CA62DE">
        <w:rPr>
          <w:rFonts w:ascii="Times New Roman" w:hAnsi="Times New Roman" w:cs="Times New Roman"/>
          <w:b/>
        </w:rPr>
        <w:t>fundirane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objekte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tipa</w:t>
      </w:r>
      <w:proofErr w:type="spellEnd"/>
      <w:r w:rsidR="005D6417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stubovi</w:t>
      </w:r>
      <w:proofErr w:type="spellEnd"/>
      <w:r>
        <w:rPr>
          <w:rFonts w:ascii="Times New Roman" w:hAnsi="Times New Roman" w:cs="Times New Roman"/>
          <w:b/>
        </w:rPr>
        <w:t xml:space="preserve"> za </w:t>
      </w:r>
      <w:proofErr w:type="spellStart"/>
      <w:r>
        <w:rPr>
          <w:rFonts w:ascii="Times New Roman" w:hAnsi="Times New Roman" w:cs="Times New Roman"/>
          <w:b/>
        </w:rPr>
        <w:t>besplatno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plakatiranje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na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teritoriji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Opštine</w:t>
      </w:r>
      <w:proofErr w:type="spellEnd"/>
      <w:r w:rsidRPr="00CA62DE">
        <w:rPr>
          <w:rFonts w:ascii="Times New Roman" w:hAnsi="Times New Roman" w:cs="Times New Roman"/>
          <w:b/>
        </w:rPr>
        <w:t xml:space="preserve"> </w:t>
      </w:r>
      <w:proofErr w:type="spellStart"/>
      <w:r w:rsidRPr="00CA62DE">
        <w:rPr>
          <w:rFonts w:ascii="Times New Roman" w:hAnsi="Times New Roman" w:cs="Times New Roman"/>
          <w:b/>
        </w:rPr>
        <w:t>Budva</w:t>
      </w:r>
      <w:proofErr w:type="spellEnd"/>
      <w:r w:rsidRPr="00CA62DE">
        <w:rPr>
          <w:rFonts w:ascii="Times New Roman" w:hAnsi="Times New Roman" w:cs="Times New Roman"/>
          <w:b/>
        </w:rPr>
        <w:t>:</w:t>
      </w:r>
    </w:p>
    <w:p w14:paraId="2FAD7121" w14:textId="12092CFE" w:rsidR="0009081E" w:rsidRPr="00864F22" w:rsidRDefault="0009081E" w:rsidP="0009081E">
      <w:pPr>
        <w:pStyle w:val="Standard"/>
        <w:ind w:left="-426" w:righ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864F22">
        <w:rPr>
          <w:rFonts w:ascii="Times New Roman" w:hAnsi="Times New Roman" w:cs="Times New Roman"/>
          <w:b/>
          <w:sz w:val="20"/>
          <w:szCs w:val="20"/>
        </w:rPr>
        <w:t>Tabela</w:t>
      </w:r>
      <w:proofErr w:type="spellEnd"/>
      <w:r w:rsidRPr="00864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7CCE">
        <w:rPr>
          <w:rFonts w:ascii="Times New Roman" w:hAnsi="Times New Roman" w:cs="Times New Roman"/>
          <w:b/>
          <w:sz w:val="20"/>
          <w:szCs w:val="20"/>
        </w:rPr>
        <w:t>8</w:t>
      </w:r>
      <w:r w:rsidRPr="00864F2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predstavlja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realizovane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privremene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lokacije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reklamne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objekte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koji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vlasništvu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Mediteran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reklama</w:t>
      </w:r>
      <w:proofErr w:type="spellEnd"/>
      <w:r w:rsidRPr="00864F22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864F22">
        <w:rPr>
          <w:rFonts w:ascii="Times New Roman" w:hAnsi="Times New Roman" w:cs="Times New Roman"/>
          <w:sz w:val="20"/>
          <w:szCs w:val="20"/>
        </w:rPr>
        <w:t>d.o.o</w:t>
      </w:r>
      <w:proofErr w:type="spellEnd"/>
    </w:p>
    <w:tbl>
      <w:tblPr>
        <w:tblW w:w="10354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1569"/>
        <w:gridCol w:w="2982"/>
        <w:gridCol w:w="2126"/>
        <w:gridCol w:w="3104"/>
        <w:gridCol w:w="15"/>
      </w:tblGrid>
      <w:tr w:rsidR="0009081E" w:rsidRPr="00E77CF5" w14:paraId="5D5AA5F7" w14:textId="77777777" w:rsidTr="0009081E">
        <w:trPr>
          <w:gridAfter w:val="1"/>
          <w:wAfter w:w="15" w:type="dxa"/>
          <w:trHeight w:val="340"/>
          <w:tblHeader/>
        </w:trPr>
        <w:tc>
          <w:tcPr>
            <w:tcW w:w="10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BD9CB57" w14:textId="7C4567C5" w:rsidR="0009081E" w:rsidRPr="00B85EC4" w:rsidRDefault="0009081E" w:rsidP="0009081E">
            <w:pPr>
              <w:pStyle w:val="TableContents"/>
              <w:spacing w:line="240" w:lineRule="auto"/>
              <w:jc w:val="center"/>
              <w:rPr>
                <w:bCs/>
              </w:rPr>
            </w:pPr>
            <w:r w:rsidRPr="00B85EC4">
              <w:rPr>
                <w:bCs/>
              </w:rPr>
              <w:t xml:space="preserve">POSTOJEĆE PRIVREMENE LOKACIJE ZA </w:t>
            </w:r>
            <w:r>
              <w:rPr>
                <w:bCs/>
              </w:rPr>
              <w:t>STUBOVE ZA BESPLATNO PLAKATIRANJE</w:t>
            </w:r>
            <w:r>
              <w:rPr>
                <w:bCs/>
              </w:rPr>
              <w:br/>
            </w:r>
            <w:r w:rsidRPr="00B85EC4">
              <w:rPr>
                <w:bCs/>
              </w:rPr>
              <w:t>(</w:t>
            </w:r>
            <w:proofErr w:type="spellStart"/>
            <w:r w:rsidRPr="00B85EC4">
              <w:rPr>
                <w:bCs/>
              </w:rPr>
              <w:t>Reklamni</w:t>
            </w:r>
            <w:proofErr w:type="spellEnd"/>
            <w:r w:rsidRPr="00B85EC4">
              <w:rPr>
                <w:bCs/>
              </w:rPr>
              <w:t xml:space="preserve"> </w:t>
            </w:r>
            <w:proofErr w:type="spellStart"/>
            <w:r w:rsidRPr="00B85EC4">
              <w:rPr>
                <w:bCs/>
              </w:rPr>
              <w:t>objekti</w:t>
            </w:r>
            <w:proofErr w:type="spellEnd"/>
            <w:r w:rsidRPr="00B85EC4">
              <w:rPr>
                <w:bCs/>
              </w:rPr>
              <w:t xml:space="preserve"> koji </w:t>
            </w:r>
            <w:proofErr w:type="spellStart"/>
            <w:r w:rsidRPr="00B85EC4">
              <w:rPr>
                <w:bCs/>
              </w:rPr>
              <w:t>su</w:t>
            </w:r>
            <w:proofErr w:type="spellEnd"/>
            <w:r w:rsidRPr="00B85EC4">
              <w:rPr>
                <w:bCs/>
              </w:rPr>
              <w:t xml:space="preserve"> u </w:t>
            </w:r>
            <w:proofErr w:type="spellStart"/>
            <w:r w:rsidRPr="00B85EC4">
              <w:rPr>
                <w:bCs/>
              </w:rPr>
              <w:t>vlasništvu</w:t>
            </w:r>
            <w:proofErr w:type="spellEnd"/>
            <w:r w:rsidRPr="00B85EC4">
              <w:rPr>
                <w:bCs/>
              </w:rPr>
              <w:t xml:space="preserve"> d.o.o. “</w:t>
            </w:r>
            <w:proofErr w:type="spellStart"/>
            <w:r w:rsidRPr="00B85EC4">
              <w:rPr>
                <w:bCs/>
              </w:rPr>
              <w:t>Mediteran</w:t>
            </w:r>
            <w:proofErr w:type="spellEnd"/>
            <w:r w:rsidRPr="00B85EC4">
              <w:rPr>
                <w:bCs/>
              </w:rPr>
              <w:t xml:space="preserve"> </w:t>
            </w:r>
            <w:proofErr w:type="spellStart"/>
            <w:r w:rsidRPr="00B85EC4">
              <w:rPr>
                <w:bCs/>
              </w:rPr>
              <w:t>reklame</w:t>
            </w:r>
            <w:proofErr w:type="spellEnd"/>
            <w:r w:rsidRPr="00B85EC4">
              <w:rPr>
                <w:bCs/>
              </w:rPr>
              <w:t xml:space="preserve">” </w:t>
            </w:r>
            <w:proofErr w:type="spellStart"/>
            <w:r w:rsidRPr="00B85EC4">
              <w:rPr>
                <w:bCs/>
              </w:rPr>
              <w:t>Budva</w:t>
            </w:r>
            <w:proofErr w:type="spellEnd"/>
            <w:r w:rsidRPr="00B85EC4">
              <w:rPr>
                <w:bCs/>
              </w:rPr>
              <w:t>)</w:t>
            </w:r>
          </w:p>
        </w:tc>
      </w:tr>
      <w:tr w:rsidR="0009081E" w:rsidRPr="00E77CF5" w14:paraId="3D616E25" w14:textId="77777777" w:rsidTr="0009081E">
        <w:trPr>
          <w:trHeight w:val="340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DB01" w14:textId="77777777" w:rsidR="0009081E" w:rsidRPr="00E77CF5" w:rsidRDefault="0009081E" w:rsidP="000C7497">
            <w:pPr>
              <w:pStyle w:val="TableContents"/>
              <w:rPr>
                <w:b/>
                <w:sz w:val="20"/>
                <w:szCs w:val="20"/>
              </w:rPr>
            </w:pPr>
            <w:r w:rsidRPr="00E77CF5">
              <w:rPr>
                <w:b/>
                <w:sz w:val="20"/>
                <w:szCs w:val="20"/>
              </w:rPr>
              <w:t>R.br.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E7B33E" w14:textId="77777777" w:rsidR="0009081E" w:rsidRPr="00E77CF5" w:rsidRDefault="0009081E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Evidencioni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D4315B" w14:textId="77777777" w:rsidR="0009081E" w:rsidRPr="00E77CF5" w:rsidRDefault="0009081E" w:rsidP="000C7497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Reklamni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D25925" w14:textId="77777777" w:rsidR="0009081E" w:rsidRPr="00E77CF5" w:rsidRDefault="0009081E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Vrsta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reklamnog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CCA3" w14:textId="77777777" w:rsidR="0009081E" w:rsidRPr="00E77CF5" w:rsidRDefault="0009081E" w:rsidP="000C7497">
            <w:pPr>
              <w:pStyle w:val="TableContents"/>
              <w:rPr>
                <w:b/>
                <w:sz w:val="20"/>
                <w:szCs w:val="20"/>
              </w:rPr>
            </w:pPr>
            <w:proofErr w:type="spellStart"/>
            <w:r w:rsidRPr="00E77CF5">
              <w:rPr>
                <w:b/>
                <w:sz w:val="20"/>
                <w:szCs w:val="20"/>
              </w:rPr>
              <w:t>Opis</w:t>
            </w:r>
            <w:proofErr w:type="spellEnd"/>
            <w:r w:rsidRPr="00E77C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7CF5">
              <w:rPr>
                <w:b/>
                <w:sz w:val="20"/>
                <w:szCs w:val="20"/>
              </w:rPr>
              <w:t>lokacije</w:t>
            </w:r>
            <w:proofErr w:type="spellEnd"/>
          </w:p>
        </w:tc>
      </w:tr>
      <w:tr w:rsidR="0009081E" w:rsidRPr="00E77CF5" w14:paraId="1A9457FE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B4E9E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93E0AF" w14:textId="6F514500" w:rsidR="0009081E" w:rsidRPr="00E77CF5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S01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1F78E2" w14:textId="1D249B3B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E59F1E" w14:textId="5DDF416B" w:rsidR="0009081E" w:rsidRPr="00E77CF5" w:rsidRDefault="0009081E" w:rsidP="0009081E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2BA0" w14:textId="77777777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Šetalište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Slovenska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obala</w:t>
            </w:r>
            <w:proofErr w:type="spellEnd"/>
          </w:p>
        </w:tc>
      </w:tr>
      <w:tr w:rsidR="0009081E" w:rsidRPr="00E77CF5" w14:paraId="540CA859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06DF6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387432B" w14:textId="3E45ECF2" w:rsidR="0009081E" w:rsidRPr="00E77CF5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S02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728A96F" w14:textId="2D0AAD39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4BB15C" w14:textId="48228F77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BAC3" w14:textId="03C99B9C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Mediteranska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ul. 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kružnog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toka</w:t>
            </w:r>
            <w:proofErr w:type="spellEnd"/>
          </w:p>
        </w:tc>
      </w:tr>
      <w:tr w:rsidR="0009081E" w:rsidRPr="00E77CF5" w14:paraId="38CB7B10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3528D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A29423" w14:textId="5EA83054" w:rsidR="0009081E" w:rsidRPr="00E77CF5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S03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9BCEF" w14:textId="6BEEEE2C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DD70081" w14:textId="5968EF48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44CE" w14:textId="24F5C7CB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Donji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bulevar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Tre Cane</w:t>
            </w:r>
          </w:p>
        </w:tc>
      </w:tr>
      <w:tr w:rsidR="0009081E" w:rsidRPr="00E77CF5" w14:paraId="244BEF46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1788F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4AE2CA" w14:textId="5D4CF3BB" w:rsidR="0009081E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S04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EB14E2" w14:textId="09CEE8A8" w:rsidR="0009081E" w:rsidRDefault="0009081E" w:rsidP="000C7497">
            <w:pPr>
              <w:pStyle w:val="TableContents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5E3F2A9" w14:textId="251DE68C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EF5F" w14:textId="5E90487E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Mediteranska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pošte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9081E" w:rsidRPr="00E77CF5" w14:paraId="05514E62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CE1C3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ADE495" w14:textId="72033B8C" w:rsidR="0009081E" w:rsidRPr="00E77CF5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S05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2713F3" w14:textId="104A969A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FF47680" w14:textId="72CEDAED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F5EC" w14:textId="6D8B91BD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Jadranski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put bb (</w:t>
            </w:r>
            <w:proofErr w:type="spellStart"/>
            <w:r>
              <w:rPr>
                <w:color w:val="000000"/>
                <w:sz w:val="20"/>
                <w:szCs w:val="20"/>
              </w:rPr>
              <w:t>bulevar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opštine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9081E" w:rsidRPr="00E77CF5" w14:paraId="778A3F65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8AB98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1B9D37" w14:textId="2430AF8E" w:rsidR="0009081E" w:rsidRPr="00E77CF5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 w:rsidRPr="0009081E">
              <w:rPr>
                <w:b/>
                <w:color w:val="000000"/>
                <w:sz w:val="20"/>
                <w:szCs w:val="20"/>
              </w:rPr>
              <w:t>S06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6B2D43" w14:textId="27563F94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83059C" w14:textId="34BB6C30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F15D" w14:textId="6007C17C" w:rsidR="0009081E" w:rsidRPr="00E77CF5" w:rsidRDefault="0009081E" w:rsidP="0009081E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Jadranski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put (</w:t>
            </w:r>
            <w:proofErr w:type="spellStart"/>
            <w:r>
              <w:rPr>
                <w:color w:val="000000"/>
                <w:sz w:val="20"/>
                <w:szCs w:val="20"/>
              </w:rPr>
              <w:t>glavni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semafori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9081E" w:rsidRPr="00E77CF5" w14:paraId="09B61E3A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F1132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B2390D8" w14:textId="2AB24D9F" w:rsidR="0009081E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S07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78749A" w14:textId="3520B855" w:rsidR="0009081E" w:rsidRDefault="0009081E" w:rsidP="000C7497">
            <w:pPr>
              <w:pStyle w:val="TableContents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B0BDE">
              <w:t xml:space="preserve">Stub za </w:t>
            </w:r>
            <w:proofErr w:type="spellStart"/>
            <w:r w:rsidRPr="00EB0BDE">
              <w:t>besplatno</w:t>
            </w:r>
            <w:proofErr w:type="spellEnd"/>
            <w:r w:rsidRPr="00EB0BDE">
              <w:t xml:space="preserve"> </w:t>
            </w:r>
            <w:proofErr w:type="spellStart"/>
            <w:r w:rsidRPr="00EB0BDE"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B41CA7" w14:textId="0D8572D9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B0BDE">
              <w:t xml:space="preserve">Stub </w:t>
            </w:r>
            <w:proofErr w:type="spellStart"/>
            <w:r w:rsidRPr="00EB0BDE">
              <w:t>prečnika</w:t>
            </w:r>
            <w:proofErr w:type="spellEnd"/>
            <w:r w:rsidRPr="00EB0BDE"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37D2" w14:textId="5393AFA5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 w:rsidRPr="00EB0BDE">
              <w:t xml:space="preserve">Filipa </w:t>
            </w:r>
            <w:proofErr w:type="spellStart"/>
            <w:r w:rsidRPr="00EB0BDE">
              <w:t>Kovačevića</w:t>
            </w:r>
            <w:proofErr w:type="spellEnd"/>
            <w:r w:rsidRPr="00EB0BDE">
              <w:t xml:space="preserve"> / Popa Jola </w:t>
            </w:r>
            <w:proofErr w:type="spellStart"/>
            <w:r w:rsidRPr="00EB0BDE">
              <w:t>zeca</w:t>
            </w:r>
            <w:proofErr w:type="spellEnd"/>
          </w:p>
        </w:tc>
      </w:tr>
      <w:tr w:rsidR="0009081E" w:rsidRPr="00E77CF5" w14:paraId="1F06C4D0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8E37E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CC3A41" w14:textId="1558A03A" w:rsidR="0009081E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S08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E3B584" w14:textId="76E46A1B" w:rsidR="0009081E" w:rsidRDefault="0009081E" w:rsidP="000C7497">
            <w:pPr>
              <w:pStyle w:val="TableContents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83D55A" w14:textId="64A6EA13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9B82" w14:textId="33098326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Pržno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color w:val="000000"/>
                <w:sz w:val="20"/>
                <w:szCs w:val="20"/>
              </w:rPr>
              <w:t>punkta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TOB)</w:t>
            </w:r>
          </w:p>
        </w:tc>
      </w:tr>
      <w:tr w:rsidR="0009081E" w:rsidRPr="00E77CF5" w14:paraId="5C18B27C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FA2D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2D5E33" w14:textId="040782A4" w:rsidR="0009081E" w:rsidRDefault="0009081E" w:rsidP="000C7497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S09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8399CD" w14:textId="33C7913C" w:rsidR="0009081E" w:rsidRDefault="0009081E" w:rsidP="000C7497">
            <w:pPr>
              <w:pStyle w:val="TableContents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5E3AE18" w14:textId="726EC3B9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4D9" w14:textId="046118E2" w:rsidR="0009081E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Stefan (</w:t>
            </w:r>
            <w:proofErr w:type="spellStart"/>
            <w:r>
              <w:rPr>
                <w:color w:val="000000"/>
                <w:sz w:val="20"/>
                <w:szCs w:val="20"/>
              </w:rPr>
              <w:t>autobusko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stajalište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9081E" w:rsidRPr="00E77CF5" w14:paraId="0F8C9B9F" w14:textId="77777777" w:rsidTr="0009081E">
        <w:trPr>
          <w:trHeight w:val="3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6D998" w14:textId="77777777" w:rsidR="0009081E" w:rsidRDefault="0009081E" w:rsidP="0009081E">
            <w:pPr>
              <w:pStyle w:val="TableContents"/>
              <w:numPr>
                <w:ilvl w:val="0"/>
                <w:numId w:val="59"/>
              </w:num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166F51" w14:textId="31076E96" w:rsidR="0009081E" w:rsidRPr="00E77CF5" w:rsidRDefault="0009081E" w:rsidP="0009081E">
            <w:pPr>
              <w:pStyle w:val="TableContents"/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S10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EB93AC4" w14:textId="5A71CD45" w:rsidR="0009081E" w:rsidRPr="00E77CF5" w:rsidRDefault="0009081E" w:rsidP="000C7497">
            <w:pPr>
              <w:pStyle w:val="TableContents"/>
              <w:spacing w:after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Stub za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besplatno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plakatiranje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6226A6" w14:textId="20F57657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Stub </w:t>
            </w:r>
            <w:proofErr w:type="spellStart"/>
            <w:r>
              <w:rPr>
                <w:color w:val="000000"/>
                <w:sz w:val="20"/>
                <w:szCs w:val="20"/>
              </w:rPr>
              <w:t>prečnika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1,20m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7B1C" w14:textId="7280DE16" w:rsidR="0009081E" w:rsidRPr="00E77CF5" w:rsidRDefault="0009081E" w:rsidP="000C7497">
            <w:pPr>
              <w:pStyle w:val="TableContents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Petrovac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ispred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pošte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203AC9F4" w14:textId="77777777" w:rsidR="0009081E" w:rsidRDefault="0009081E" w:rsidP="0009081E">
      <w:pPr>
        <w:ind w:left="-426"/>
        <w:rPr>
          <w:sz w:val="20"/>
          <w:szCs w:val="20"/>
        </w:rPr>
      </w:pPr>
    </w:p>
    <w:p w14:paraId="0733FE47" w14:textId="77777777" w:rsidR="0009081E" w:rsidRDefault="0009081E" w:rsidP="00B85EC4">
      <w:pPr>
        <w:ind w:left="-426"/>
        <w:rPr>
          <w:sz w:val="20"/>
          <w:szCs w:val="20"/>
        </w:rPr>
      </w:pPr>
    </w:p>
    <w:p w14:paraId="70AEAB34" w14:textId="77777777" w:rsidR="0009081E" w:rsidRPr="00B85EC4" w:rsidRDefault="0009081E" w:rsidP="00B85EC4">
      <w:pPr>
        <w:ind w:left="-426"/>
        <w:rPr>
          <w:sz w:val="20"/>
          <w:szCs w:val="20"/>
        </w:rPr>
      </w:pPr>
    </w:p>
    <w:sectPr w:rsidR="0009081E" w:rsidRPr="00B85EC4" w:rsidSect="00106B68">
      <w:footerReference w:type="default" r:id="rId9"/>
      <w:pgSz w:w="12240" w:h="15840"/>
      <w:pgMar w:top="1417" w:right="1608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9A913" w14:textId="77777777" w:rsidR="00942055" w:rsidRDefault="00942055">
      <w:pPr>
        <w:spacing w:after="0" w:line="240" w:lineRule="auto"/>
      </w:pPr>
      <w:r>
        <w:separator/>
      </w:r>
    </w:p>
  </w:endnote>
  <w:endnote w:type="continuationSeparator" w:id="0">
    <w:p w14:paraId="4DBDF4C2" w14:textId="77777777" w:rsidR="00942055" w:rsidRDefault="0094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6647" w14:textId="77777777" w:rsidR="006834EB" w:rsidRDefault="006834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558">
      <w:rPr>
        <w:noProof/>
      </w:rPr>
      <w:t>26</w:t>
    </w:r>
    <w:r>
      <w:fldChar w:fldCharType="end"/>
    </w:r>
  </w:p>
  <w:p w14:paraId="61AE85F0" w14:textId="77777777" w:rsidR="006834EB" w:rsidRDefault="0068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BCE42" w14:textId="77777777" w:rsidR="00942055" w:rsidRDefault="00942055">
      <w:pPr>
        <w:spacing w:after="0" w:line="240" w:lineRule="auto"/>
      </w:pPr>
      <w:r>
        <w:separator/>
      </w:r>
    </w:p>
  </w:footnote>
  <w:footnote w:type="continuationSeparator" w:id="0">
    <w:p w14:paraId="7D478658" w14:textId="77777777" w:rsidR="00942055" w:rsidRDefault="0094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ECA"/>
    <w:multiLevelType w:val="multilevel"/>
    <w:tmpl w:val="7250F256"/>
    <w:styleLink w:val="WWNum18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27798"/>
    <w:multiLevelType w:val="hybridMultilevel"/>
    <w:tmpl w:val="0548EED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56DF1"/>
    <w:multiLevelType w:val="multilevel"/>
    <w:tmpl w:val="E7CAE2D2"/>
    <w:styleLink w:val="WWNum7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6AF623C"/>
    <w:multiLevelType w:val="multilevel"/>
    <w:tmpl w:val="DBDE7CFC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8273B3F"/>
    <w:multiLevelType w:val="multilevel"/>
    <w:tmpl w:val="407645AA"/>
    <w:styleLink w:val="WWNum20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B2A4899"/>
    <w:multiLevelType w:val="multilevel"/>
    <w:tmpl w:val="938003D2"/>
    <w:styleLink w:val="WWNum23"/>
    <w:lvl w:ilvl="0">
      <w:start w:val="1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EBC543C"/>
    <w:multiLevelType w:val="multilevel"/>
    <w:tmpl w:val="B3182A18"/>
    <w:styleLink w:val="WWNum14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F757A49"/>
    <w:multiLevelType w:val="multilevel"/>
    <w:tmpl w:val="19540756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3651472"/>
    <w:multiLevelType w:val="hybridMultilevel"/>
    <w:tmpl w:val="2B00F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1D13"/>
    <w:multiLevelType w:val="multilevel"/>
    <w:tmpl w:val="17708C00"/>
    <w:styleLink w:val="WWNum8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9CE7D6B"/>
    <w:multiLevelType w:val="hybridMultilevel"/>
    <w:tmpl w:val="3AAA1DA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136AD7"/>
    <w:multiLevelType w:val="multilevel"/>
    <w:tmpl w:val="22EAAF46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35DC68FB"/>
    <w:multiLevelType w:val="hybridMultilevel"/>
    <w:tmpl w:val="DA7A369E"/>
    <w:lvl w:ilvl="0" w:tplc="983CD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24245"/>
    <w:multiLevelType w:val="multilevel"/>
    <w:tmpl w:val="07EC2CAA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7487DEE"/>
    <w:multiLevelType w:val="multilevel"/>
    <w:tmpl w:val="BA5031C8"/>
    <w:styleLink w:val="WWNum19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C2063FF"/>
    <w:multiLevelType w:val="multilevel"/>
    <w:tmpl w:val="D534A894"/>
    <w:styleLink w:val="WWNum12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16" w15:restartNumberingAfterBreak="0">
    <w:nsid w:val="3C4B4A33"/>
    <w:multiLevelType w:val="multilevel"/>
    <w:tmpl w:val="9E2EBD54"/>
    <w:styleLink w:val="WWNum10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3CA71DC2"/>
    <w:multiLevelType w:val="multilevel"/>
    <w:tmpl w:val="8070E924"/>
    <w:styleLink w:val="WWNum27"/>
    <w:lvl w:ilvl="0">
      <w:start w:val="2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CAE100D"/>
    <w:multiLevelType w:val="multilevel"/>
    <w:tmpl w:val="0A5E0080"/>
    <w:styleLink w:val="WWNum9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E714692"/>
    <w:multiLevelType w:val="hybridMultilevel"/>
    <w:tmpl w:val="28C8D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6F08"/>
    <w:multiLevelType w:val="hybridMultilevel"/>
    <w:tmpl w:val="3AAA1DA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354533"/>
    <w:multiLevelType w:val="multilevel"/>
    <w:tmpl w:val="D520C18E"/>
    <w:styleLink w:val="WWNum17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EA193C"/>
    <w:multiLevelType w:val="multilevel"/>
    <w:tmpl w:val="7F74E7F6"/>
    <w:styleLink w:val="WWNum26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1E0176"/>
    <w:multiLevelType w:val="multilevel"/>
    <w:tmpl w:val="711C9B2C"/>
    <w:styleLink w:val="WWNum25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24" w15:restartNumberingAfterBreak="0">
    <w:nsid w:val="452E4B0B"/>
    <w:multiLevelType w:val="multilevel"/>
    <w:tmpl w:val="49C205A0"/>
    <w:styleLink w:val="WWNum22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9E81E4D"/>
    <w:multiLevelType w:val="hybridMultilevel"/>
    <w:tmpl w:val="7220B076"/>
    <w:lvl w:ilvl="0" w:tplc="6E9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44D18"/>
    <w:multiLevelType w:val="multilevel"/>
    <w:tmpl w:val="C9289FBA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7" w15:restartNumberingAfterBreak="0">
    <w:nsid w:val="54F329EC"/>
    <w:multiLevelType w:val="multilevel"/>
    <w:tmpl w:val="D7D8FDF4"/>
    <w:styleLink w:val="WWNum13"/>
    <w:lvl w:ilvl="0">
      <w:start w:val="3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28" w15:restartNumberingAfterBreak="0">
    <w:nsid w:val="59B0730A"/>
    <w:multiLevelType w:val="multilevel"/>
    <w:tmpl w:val="09C8A760"/>
    <w:styleLink w:val="WWNum1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29" w15:restartNumberingAfterBreak="0">
    <w:nsid w:val="65814FDE"/>
    <w:multiLevelType w:val="multilevel"/>
    <w:tmpl w:val="7C72A698"/>
    <w:styleLink w:val="WWNum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Letter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Letter"/>
      <w:lvlText w:val="%1.%2.%3.%4.%5.%6.%7.%8.%9."/>
      <w:lvlJc w:val="left"/>
    </w:lvl>
  </w:abstractNum>
  <w:abstractNum w:abstractNumId="30" w15:restartNumberingAfterBreak="0">
    <w:nsid w:val="707C1F24"/>
    <w:multiLevelType w:val="multilevel"/>
    <w:tmpl w:val="E09C42E4"/>
    <w:styleLink w:val="WWNum16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763A64F8"/>
    <w:multiLevelType w:val="hybridMultilevel"/>
    <w:tmpl w:val="0548EED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8815DB"/>
    <w:multiLevelType w:val="hybridMultilevel"/>
    <w:tmpl w:val="0548EED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FF46C9"/>
    <w:multiLevelType w:val="multilevel"/>
    <w:tmpl w:val="C418518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79BF5876"/>
    <w:multiLevelType w:val="hybridMultilevel"/>
    <w:tmpl w:val="4FCC9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EA072E">
      <w:numFmt w:val="bullet"/>
      <w:lvlText w:val="•"/>
      <w:lvlJc w:val="left"/>
      <w:pPr>
        <w:ind w:left="1800" w:hanging="720"/>
      </w:pPr>
      <w:rPr>
        <w:rFonts w:ascii="Calibri" w:eastAsia="SimSun" w:hAnsi="Calibri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2633D"/>
    <w:multiLevelType w:val="multilevel"/>
    <w:tmpl w:val="D37842BC"/>
    <w:styleLink w:val="WWNum21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7F3613C3"/>
    <w:multiLevelType w:val="multilevel"/>
    <w:tmpl w:val="9C305CA4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33"/>
  </w:num>
  <w:num w:numId="2">
    <w:abstractNumId w:val="3"/>
  </w:num>
  <w:num w:numId="3">
    <w:abstractNumId w:val="13"/>
  </w:num>
  <w:num w:numId="4">
    <w:abstractNumId w:val="36"/>
  </w:num>
  <w:num w:numId="5">
    <w:abstractNumId w:val="11"/>
  </w:num>
  <w:num w:numId="6">
    <w:abstractNumId w:val="26"/>
    <w:lvlOverride w:ilvl="0">
      <w:lvl w:ilvl="0">
        <w:numFmt w:val="bullet"/>
        <w:lvlText w:val=""/>
        <w:lvlJc w:val="left"/>
        <w:rPr>
          <w:rFonts w:ascii="Symbol" w:hAnsi="Symbol"/>
          <w:sz w:val="20"/>
        </w:rPr>
      </w:lvl>
    </w:lvlOverride>
  </w:num>
  <w:num w:numId="7">
    <w:abstractNumId w:val="2"/>
  </w:num>
  <w:num w:numId="8">
    <w:abstractNumId w:val="9"/>
  </w:num>
  <w:num w:numId="9">
    <w:abstractNumId w:val="18"/>
  </w:num>
  <w:num w:numId="10">
    <w:abstractNumId w:val="16"/>
  </w:num>
  <w:num w:numId="11">
    <w:abstractNumId w:val="28"/>
  </w:num>
  <w:num w:numId="12">
    <w:abstractNumId w:val="15"/>
  </w:num>
  <w:num w:numId="13">
    <w:abstractNumId w:val="27"/>
  </w:num>
  <w:num w:numId="14">
    <w:abstractNumId w:val="6"/>
  </w:num>
  <w:num w:numId="15">
    <w:abstractNumId w:val="7"/>
  </w:num>
  <w:num w:numId="16">
    <w:abstractNumId w:val="30"/>
  </w:num>
  <w:num w:numId="17">
    <w:abstractNumId w:val="21"/>
  </w:num>
  <w:num w:numId="18">
    <w:abstractNumId w:val="0"/>
  </w:num>
  <w:num w:numId="19">
    <w:abstractNumId w:val="14"/>
  </w:num>
  <w:num w:numId="20">
    <w:abstractNumId w:val="4"/>
  </w:num>
  <w:num w:numId="21">
    <w:abstractNumId w:val="35"/>
  </w:num>
  <w:num w:numId="22">
    <w:abstractNumId w:val="24"/>
  </w:num>
  <w:num w:numId="23">
    <w:abstractNumId w:val="5"/>
  </w:num>
  <w:num w:numId="24">
    <w:abstractNumId w:val="29"/>
  </w:num>
  <w:num w:numId="25">
    <w:abstractNumId w:val="23"/>
  </w:num>
  <w:num w:numId="26">
    <w:abstractNumId w:val="22"/>
  </w:num>
  <w:num w:numId="27">
    <w:abstractNumId w:val="17"/>
  </w:num>
  <w:num w:numId="28">
    <w:abstractNumId w:val="33"/>
    <w:lvlOverride w:ilvl="0">
      <w:startOverride w:val="1"/>
    </w:lvlOverride>
  </w:num>
  <w:num w:numId="29">
    <w:abstractNumId w:val="3"/>
    <w:lvlOverride w:ilvl="0">
      <w:startOverride w:val="2"/>
    </w:lvlOverride>
  </w:num>
  <w:num w:numId="30">
    <w:abstractNumId w:val="13"/>
    <w:lvlOverride w:ilvl="0">
      <w:startOverride w:val="3"/>
    </w:lvlOverride>
  </w:num>
  <w:num w:numId="31">
    <w:abstractNumId w:val="36"/>
  </w:num>
  <w:num w:numId="32">
    <w:abstractNumId w:val="26"/>
  </w:num>
  <w:num w:numId="33">
    <w:abstractNumId w:val="2"/>
    <w:lvlOverride w:ilvl="0">
      <w:startOverride w:val="4"/>
    </w:lvlOverride>
  </w:num>
  <w:num w:numId="34">
    <w:abstractNumId w:val="9"/>
    <w:lvlOverride w:ilvl="0">
      <w:startOverride w:val="5"/>
    </w:lvlOverride>
  </w:num>
  <w:num w:numId="35">
    <w:abstractNumId w:val="18"/>
    <w:lvlOverride w:ilvl="0">
      <w:startOverride w:val="6"/>
    </w:lvlOverride>
  </w:num>
  <w:num w:numId="36">
    <w:abstractNumId w:val="16"/>
    <w:lvlOverride w:ilvl="0">
      <w:startOverride w:val="8"/>
    </w:lvlOverride>
  </w:num>
  <w:num w:numId="37">
    <w:abstractNumId w:val="6"/>
    <w:lvlOverride w:ilvl="0">
      <w:startOverride w:val="9"/>
    </w:lvlOverride>
  </w:num>
  <w:num w:numId="38">
    <w:abstractNumId w:val="7"/>
    <w:lvlOverride w:ilvl="0">
      <w:startOverride w:val="10"/>
    </w:lvlOverride>
  </w:num>
  <w:num w:numId="39">
    <w:abstractNumId w:val="30"/>
    <w:lvlOverride w:ilvl="0">
      <w:startOverride w:val="11"/>
    </w:lvlOverride>
  </w:num>
  <w:num w:numId="40">
    <w:abstractNumId w:val="21"/>
    <w:lvlOverride w:ilvl="0">
      <w:startOverride w:val="12"/>
    </w:lvlOverride>
  </w:num>
  <w:num w:numId="41">
    <w:abstractNumId w:val="14"/>
    <w:lvlOverride w:ilvl="0">
      <w:startOverride w:val="13"/>
    </w:lvlOverride>
  </w:num>
  <w:num w:numId="42">
    <w:abstractNumId w:val="4"/>
    <w:lvlOverride w:ilvl="0">
      <w:startOverride w:val="15"/>
    </w:lvlOverride>
  </w:num>
  <w:num w:numId="43">
    <w:abstractNumId w:val="35"/>
    <w:lvlOverride w:ilvl="0">
      <w:startOverride w:val="16"/>
    </w:lvlOverride>
  </w:num>
  <w:num w:numId="44">
    <w:abstractNumId w:val="24"/>
    <w:lvlOverride w:ilvl="0">
      <w:startOverride w:val="17"/>
    </w:lvlOverride>
  </w:num>
  <w:num w:numId="45">
    <w:abstractNumId w:val="5"/>
    <w:lvlOverride w:ilvl="0">
      <w:startOverride w:val="19"/>
    </w:lvlOverride>
  </w:num>
  <w:num w:numId="46">
    <w:abstractNumId w:val="29"/>
    <w:lvlOverride w:ilvl="0">
      <w:startOverride w:val="1"/>
    </w:lvlOverride>
  </w:num>
  <w:num w:numId="47">
    <w:abstractNumId w:val="23"/>
    <w:lvlOverride w:ilvl="0">
      <w:startOverride w:val="2"/>
    </w:lvlOverride>
  </w:num>
  <w:num w:numId="48">
    <w:abstractNumId w:val="22"/>
    <w:lvlOverride w:ilvl="0">
      <w:startOverride w:val="20"/>
    </w:lvlOverride>
  </w:num>
  <w:num w:numId="49">
    <w:abstractNumId w:val="17"/>
    <w:lvlOverride w:ilvl="0">
      <w:startOverride w:val="21"/>
    </w:lvlOverride>
  </w:num>
  <w:num w:numId="50">
    <w:abstractNumId w:val="8"/>
  </w:num>
  <w:num w:numId="51">
    <w:abstractNumId w:val="34"/>
  </w:num>
  <w:num w:numId="52">
    <w:abstractNumId w:val="20"/>
  </w:num>
  <w:num w:numId="53">
    <w:abstractNumId w:val="19"/>
  </w:num>
  <w:num w:numId="54">
    <w:abstractNumId w:val="12"/>
  </w:num>
  <w:num w:numId="55">
    <w:abstractNumId w:val="25"/>
  </w:num>
  <w:num w:numId="56">
    <w:abstractNumId w:val="31"/>
  </w:num>
  <w:num w:numId="57">
    <w:abstractNumId w:val="10"/>
  </w:num>
  <w:num w:numId="58">
    <w:abstractNumId w:val="32"/>
  </w:num>
  <w:num w:numId="59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68"/>
    <w:rsid w:val="00000FD9"/>
    <w:rsid w:val="00017E5C"/>
    <w:rsid w:val="00027648"/>
    <w:rsid w:val="00054D37"/>
    <w:rsid w:val="000736EF"/>
    <w:rsid w:val="00074D3F"/>
    <w:rsid w:val="000861FB"/>
    <w:rsid w:val="00087F46"/>
    <w:rsid w:val="0009081E"/>
    <w:rsid w:val="000A4671"/>
    <w:rsid w:val="000C42D8"/>
    <w:rsid w:val="000F4394"/>
    <w:rsid w:val="00106B68"/>
    <w:rsid w:val="0012063E"/>
    <w:rsid w:val="0013163A"/>
    <w:rsid w:val="0014757B"/>
    <w:rsid w:val="00156E07"/>
    <w:rsid w:val="00167F2E"/>
    <w:rsid w:val="00176D59"/>
    <w:rsid w:val="001915A3"/>
    <w:rsid w:val="001958FA"/>
    <w:rsid w:val="001C6A86"/>
    <w:rsid w:val="001D364A"/>
    <w:rsid w:val="001E0585"/>
    <w:rsid w:val="00210C8D"/>
    <w:rsid w:val="0021425F"/>
    <w:rsid w:val="00214CEB"/>
    <w:rsid w:val="002221F3"/>
    <w:rsid w:val="00231228"/>
    <w:rsid w:val="002877DF"/>
    <w:rsid w:val="002916C6"/>
    <w:rsid w:val="002D74FB"/>
    <w:rsid w:val="002E0475"/>
    <w:rsid w:val="002F427C"/>
    <w:rsid w:val="003019F4"/>
    <w:rsid w:val="00301C23"/>
    <w:rsid w:val="00311B4C"/>
    <w:rsid w:val="00312673"/>
    <w:rsid w:val="00313EF9"/>
    <w:rsid w:val="003219EF"/>
    <w:rsid w:val="0033205F"/>
    <w:rsid w:val="00352C3F"/>
    <w:rsid w:val="003624A1"/>
    <w:rsid w:val="00375315"/>
    <w:rsid w:val="00391C87"/>
    <w:rsid w:val="00392F1F"/>
    <w:rsid w:val="003B4F60"/>
    <w:rsid w:val="003D0EC2"/>
    <w:rsid w:val="003D2B4C"/>
    <w:rsid w:val="003E13C3"/>
    <w:rsid w:val="003E5610"/>
    <w:rsid w:val="00401EDC"/>
    <w:rsid w:val="004151EB"/>
    <w:rsid w:val="004320E7"/>
    <w:rsid w:val="00433828"/>
    <w:rsid w:val="0044578D"/>
    <w:rsid w:val="00455F01"/>
    <w:rsid w:val="00490B83"/>
    <w:rsid w:val="004A4508"/>
    <w:rsid w:val="004B2CC0"/>
    <w:rsid w:val="004C3161"/>
    <w:rsid w:val="004D1E3A"/>
    <w:rsid w:val="004E343C"/>
    <w:rsid w:val="004E3C56"/>
    <w:rsid w:val="004F3A48"/>
    <w:rsid w:val="0052685A"/>
    <w:rsid w:val="00536380"/>
    <w:rsid w:val="00537F6C"/>
    <w:rsid w:val="0054241A"/>
    <w:rsid w:val="00550B25"/>
    <w:rsid w:val="00552A28"/>
    <w:rsid w:val="00577E79"/>
    <w:rsid w:val="005A398A"/>
    <w:rsid w:val="005A6AF7"/>
    <w:rsid w:val="005C099C"/>
    <w:rsid w:val="005C26D9"/>
    <w:rsid w:val="005C3C73"/>
    <w:rsid w:val="005C7396"/>
    <w:rsid w:val="005D6417"/>
    <w:rsid w:val="005D6829"/>
    <w:rsid w:val="005E6354"/>
    <w:rsid w:val="006002C3"/>
    <w:rsid w:val="006040C2"/>
    <w:rsid w:val="00606072"/>
    <w:rsid w:val="0061433A"/>
    <w:rsid w:val="00623241"/>
    <w:rsid w:val="006541D7"/>
    <w:rsid w:val="00662710"/>
    <w:rsid w:val="0067694D"/>
    <w:rsid w:val="006834EB"/>
    <w:rsid w:val="006858D8"/>
    <w:rsid w:val="006911BE"/>
    <w:rsid w:val="006D3DC3"/>
    <w:rsid w:val="006E0C36"/>
    <w:rsid w:val="006E311D"/>
    <w:rsid w:val="006E457E"/>
    <w:rsid w:val="006F1668"/>
    <w:rsid w:val="00700C2A"/>
    <w:rsid w:val="007161E6"/>
    <w:rsid w:val="007201FA"/>
    <w:rsid w:val="0077076D"/>
    <w:rsid w:val="00783333"/>
    <w:rsid w:val="007874D3"/>
    <w:rsid w:val="00797FE2"/>
    <w:rsid w:val="007A6A44"/>
    <w:rsid w:val="007B43CC"/>
    <w:rsid w:val="007F1A46"/>
    <w:rsid w:val="007F2DE3"/>
    <w:rsid w:val="008045D1"/>
    <w:rsid w:val="00850A81"/>
    <w:rsid w:val="00856234"/>
    <w:rsid w:val="00864F22"/>
    <w:rsid w:val="008713F2"/>
    <w:rsid w:val="008725B5"/>
    <w:rsid w:val="00877AEB"/>
    <w:rsid w:val="00884427"/>
    <w:rsid w:val="00891077"/>
    <w:rsid w:val="00893FCA"/>
    <w:rsid w:val="008A587B"/>
    <w:rsid w:val="008B686B"/>
    <w:rsid w:val="008D01BD"/>
    <w:rsid w:val="008E25F6"/>
    <w:rsid w:val="008F1089"/>
    <w:rsid w:val="008F1F80"/>
    <w:rsid w:val="008F253A"/>
    <w:rsid w:val="009038C5"/>
    <w:rsid w:val="00906866"/>
    <w:rsid w:val="009104C6"/>
    <w:rsid w:val="009164C8"/>
    <w:rsid w:val="00921BC5"/>
    <w:rsid w:val="00925E70"/>
    <w:rsid w:val="00934A37"/>
    <w:rsid w:val="00937C11"/>
    <w:rsid w:val="00942055"/>
    <w:rsid w:val="00943F6F"/>
    <w:rsid w:val="0094635F"/>
    <w:rsid w:val="00960696"/>
    <w:rsid w:val="009640DD"/>
    <w:rsid w:val="009A39CB"/>
    <w:rsid w:val="009B5B4D"/>
    <w:rsid w:val="009B7562"/>
    <w:rsid w:val="009C010A"/>
    <w:rsid w:val="009D2A9B"/>
    <w:rsid w:val="009F3370"/>
    <w:rsid w:val="00A0090C"/>
    <w:rsid w:val="00A03D9E"/>
    <w:rsid w:val="00A20299"/>
    <w:rsid w:val="00A575FD"/>
    <w:rsid w:val="00A64B1F"/>
    <w:rsid w:val="00A76E05"/>
    <w:rsid w:val="00A97602"/>
    <w:rsid w:val="00AA5C4E"/>
    <w:rsid w:val="00AA78DA"/>
    <w:rsid w:val="00AB24BB"/>
    <w:rsid w:val="00AB3413"/>
    <w:rsid w:val="00AB3FAD"/>
    <w:rsid w:val="00AE3AA9"/>
    <w:rsid w:val="00AF0BC6"/>
    <w:rsid w:val="00AF5CA3"/>
    <w:rsid w:val="00B06580"/>
    <w:rsid w:val="00B377CA"/>
    <w:rsid w:val="00B432D6"/>
    <w:rsid w:val="00B476B9"/>
    <w:rsid w:val="00B74430"/>
    <w:rsid w:val="00B75001"/>
    <w:rsid w:val="00B77188"/>
    <w:rsid w:val="00B85EC4"/>
    <w:rsid w:val="00BA0E8A"/>
    <w:rsid w:val="00BA6F7C"/>
    <w:rsid w:val="00BD103E"/>
    <w:rsid w:val="00BD592D"/>
    <w:rsid w:val="00BD682B"/>
    <w:rsid w:val="00BE2879"/>
    <w:rsid w:val="00BF5E8F"/>
    <w:rsid w:val="00C172FB"/>
    <w:rsid w:val="00C17B9F"/>
    <w:rsid w:val="00C2304D"/>
    <w:rsid w:val="00C27B0F"/>
    <w:rsid w:val="00C47095"/>
    <w:rsid w:val="00C47A38"/>
    <w:rsid w:val="00C52FAA"/>
    <w:rsid w:val="00C660DF"/>
    <w:rsid w:val="00C67CCE"/>
    <w:rsid w:val="00C75503"/>
    <w:rsid w:val="00C80FB4"/>
    <w:rsid w:val="00C86AEE"/>
    <w:rsid w:val="00CA62DE"/>
    <w:rsid w:val="00CB5E5E"/>
    <w:rsid w:val="00CD7C03"/>
    <w:rsid w:val="00CE3D52"/>
    <w:rsid w:val="00CF57B0"/>
    <w:rsid w:val="00D105AE"/>
    <w:rsid w:val="00D46293"/>
    <w:rsid w:val="00D531EF"/>
    <w:rsid w:val="00D61019"/>
    <w:rsid w:val="00D65558"/>
    <w:rsid w:val="00D9243C"/>
    <w:rsid w:val="00DA4390"/>
    <w:rsid w:val="00DB34D6"/>
    <w:rsid w:val="00DC028F"/>
    <w:rsid w:val="00DE25B5"/>
    <w:rsid w:val="00E03F46"/>
    <w:rsid w:val="00E05B22"/>
    <w:rsid w:val="00E113F5"/>
    <w:rsid w:val="00E2415D"/>
    <w:rsid w:val="00E30BFB"/>
    <w:rsid w:val="00E4390B"/>
    <w:rsid w:val="00E634BD"/>
    <w:rsid w:val="00E72988"/>
    <w:rsid w:val="00E77CF5"/>
    <w:rsid w:val="00E9355B"/>
    <w:rsid w:val="00EB4BBD"/>
    <w:rsid w:val="00EB7A16"/>
    <w:rsid w:val="00ED251F"/>
    <w:rsid w:val="00EE5AD7"/>
    <w:rsid w:val="00F063A7"/>
    <w:rsid w:val="00F15C46"/>
    <w:rsid w:val="00F23D68"/>
    <w:rsid w:val="00F267BD"/>
    <w:rsid w:val="00F27DAE"/>
    <w:rsid w:val="00F81F20"/>
    <w:rsid w:val="00F956B4"/>
    <w:rsid w:val="00F976C0"/>
    <w:rsid w:val="00FA39F2"/>
    <w:rsid w:val="00FB124C"/>
    <w:rsid w:val="00FB29A4"/>
    <w:rsid w:val="00FC23D2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6BDC"/>
  <w15:docId w15:val="{E5DF1632-415A-486C-B98D-3925B05D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166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6F16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1668"/>
    <w:pPr>
      <w:spacing w:after="120"/>
    </w:pPr>
  </w:style>
  <w:style w:type="paragraph" w:styleId="List">
    <w:name w:val="List"/>
    <w:basedOn w:val="Textbody"/>
    <w:rsid w:val="006F1668"/>
    <w:rPr>
      <w:rFonts w:cs="Mangal"/>
    </w:rPr>
  </w:style>
  <w:style w:type="paragraph" w:styleId="Caption">
    <w:name w:val="caption"/>
    <w:basedOn w:val="Standard"/>
    <w:qFormat/>
    <w:rsid w:val="006F16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1668"/>
    <w:pPr>
      <w:suppressLineNumbers/>
    </w:pPr>
    <w:rPr>
      <w:rFonts w:cs="Mangal"/>
    </w:rPr>
  </w:style>
  <w:style w:type="paragraph" w:styleId="NormalWeb">
    <w:name w:val="Normal (Web)"/>
    <w:basedOn w:val="Standard"/>
    <w:rsid w:val="006F1668"/>
    <w:pPr>
      <w:spacing w:before="100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Standard"/>
    <w:rsid w:val="006F1668"/>
    <w:pPr>
      <w:spacing w:before="100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6F1668"/>
    <w:pPr>
      <w:suppressLineNumbers/>
    </w:pPr>
  </w:style>
  <w:style w:type="paragraph" w:customStyle="1" w:styleId="TableHeading">
    <w:name w:val="Table Heading"/>
    <w:basedOn w:val="TableContents"/>
    <w:rsid w:val="006F1668"/>
    <w:pPr>
      <w:jc w:val="center"/>
    </w:pPr>
    <w:rPr>
      <w:b/>
      <w:bCs/>
    </w:rPr>
  </w:style>
  <w:style w:type="character" w:customStyle="1" w:styleId="ListLabel1">
    <w:name w:val="ListLabel 1"/>
    <w:rsid w:val="006F1668"/>
    <w:rPr>
      <w:sz w:val="20"/>
    </w:rPr>
  </w:style>
  <w:style w:type="numbering" w:customStyle="1" w:styleId="WWNum1">
    <w:name w:val="WWNum1"/>
    <w:basedOn w:val="NoList"/>
    <w:rsid w:val="006F1668"/>
    <w:pPr>
      <w:numPr>
        <w:numId w:val="1"/>
      </w:numPr>
    </w:pPr>
  </w:style>
  <w:style w:type="numbering" w:customStyle="1" w:styleId="WWNum2">
    <w:name w:val="WWNum2"/>
    <w:basedOn w:val="NoList"/>
    <w:rsid w:val="006F1668"/>
    <w:pPr>
      <w:numPr>
        <w:numId w:val="2"/>
      </w:numPr>
    </w:pPr>
  </w:style>
  <w:style w:type="numbering" w:customStyle="1" w:styleId="WWNum3">
    <w:name w:val="WWNum3"/>
    <w:basedOn w:val="NoList"/>
    <w:rsid w:val="006F1668"/>
    <w:pPr>
      <w:numPr>
        <w:numId w:val="3"/>
      </w:numPr>
    </w:pPr>
  </w:style>
  <w:style w:type="numbering" w:customStyle="1" w:styleId="WWNum4">
    <w:name w:val="WWNum4"/>
    <w:basedOn w:val="NoList"/>
    <w:rsid w:val="006F1668"/>
    <w:pPr>
      <w:numPr>
        <w:numId w:val="4"/>
      </w:numPr>
    </w:pPr>
  </w:style>
  <w:style w:type="numbering" w:customStyle="1" w:styleId="WWNum5">
    <w:name w:val="WWNum5"/>
    <w:basedOn w:val="NoList"/>
    <w:rsid w:val="006F1668"/>
    <w:pPr>
      <w:numPr>
        <w:numId w:val="5"/>
      </w:numPr>
    </w:pPr>
  </w:style>
  <w:style w:type="numbering" w:customStyle="1" w:styleId="WWNum6">
    <w:name w:val="WWNum6"/>
    <w:basedOn w:val="NoList"/>
    <w:rsid w:val="006F1668"/>
    <w:pPr>
      <w:numPr>
        <w:numId w:val="32"/>
      </w:numPr>
    </w:pPr>
  </w:style>
  <w:style w:type="numbering" w:customStyle="1" w:styleId="WWNum7">
    <w:name w:val="WWNum7"/>
    <w:basedOn w:val="NoList"/>
    <w:rsid w:val="006F1668"/>
    <w:pPr>
      <w:numPr>
        <w:numId w:val="7"/>
      </w:numPr>
    </w:pPr>
  </w:style>
  <w:style w:type="numbering" w:customStyle="1" w:styleId="WWNum8">
    <w:name w:val="WWNum8"/>
    <w:basedOn w:val="NoList"/>
    <w:rsid w:val="006F1668"/>
    <w:pPr>
      <w:numPr>
        <w:numId w:val="8"/>
      </w:numPr>
    </w:pPr>
  </w:style>
  <w:style w:type="numbering" w:customStyle="1" w:styleId="WWNum9">
    <w:name w:val="WWNum9"/>
    <w:basedOn w:val="NoList"/>
    <w:rsid w:val="006F1668"/>
    <w:pPr>
      <w:numPr>
        <w:numId w:val="9"/>
      </w:numPr>
    </w:pPr>
  </w:style>
  <w:style w:type="numbering" w:customStyle="1" w:styleId="WWNum10">
    <w:name w:val="WWNum10"/>
    <w:basedOn w:val="NoList"/>
    <w:rsid w:val="006F1668"/>
    <w:pPr>
      <w:numPr>
        <w:numId w:val="10"/>
      </w:numPr>
    </w:pPr>
  </w:style>
  <w:style w:type="numbering" w:customStyle="1" w:styleId="WWNum11">
    <w:name w:val="WWNum11"/>
    <w:basedOn w:val="NoList"/>
    <w:rsid w:val="006F1668"/>
    <w:pPr>
      <w:numPr>
        <w:numId w:val="11"/>
      </w:numPr>
    </w:pPr>
  </w:style>
  <w:style w:type="numbering" w:customStyle="1" w:styleId="WWNum12">
    <w:name w:val="WWNum12"/>
    <w:basedOn w:val="NoList"/>
    <w:rsid w:val="006F1668"/>
    <w:pPr>
      <w:numPr>
        <w:numId w:val="12"/>
      </w:numPr>
    </w:pPr>
  </w:style>
  <w:style w:type="numbering" w:customStyle="1" w:styleId="WWNum13">
    <w:name w:val="WWNum13"/>
    <w:basedOn w:val="NoList"/>
    <w:rsid w:val="006F1668"/>
    <w:pPr>
      <w:numPr>
        <w:numId w:val="13"/>
      </w:numPr>
    </w:pPr>
  </w:style>
  <w:style w:type="numbering" w:customStyle="1" w:styleId="WWNum14">
    <w:name w:val="WWNum14"/>
    <w:basedOn w:val="NoList"/>
    <w:rsid w:val="006F1668"/>
    <w:pPr>
      <w:numPr>
        <w:numId w:val="14"/>
      </w:numPr>
    </w:pPr>
  </w:style>
  <w:style w:type="numbering" w:customStyle="1" w:styleId="WWNum15">
    <w:name w:val="WWNum15"/>
    <w:basedOn w:val="NoList"/>
    <w:rsid w:val="006F1668"/>
    <w:pPr>
      <w:numPr>
        <w:numId w:val="15"/>
      </w:numPr>
    </w:pPr>
  </w:style>
  <w:style w:type="numbering" w:customStyle="1" w:styleId="WWNum16">
    <w:name w:val="WWNum16"/>
    <w:basedOn w:val="NoList"/>
    <w:rsid w:val="006F1668"/>
    <w:pPr>
      <w:numPr>
        <w:numId w:val="16"/>
      </w:numPr>
    </w:pPr>
  </w:style>
  <w:style w:type="numbering" w:customStyle="1" w:styleId="WWNum17">
    <w:name w:val="WWNum17"/>
    <w:basedOn w:val="NoList"/>
    <w:rsid w:val="006F1668"/>
    <w:pPr>
      <w:numPr>
        <w:numId w:val="17"/>
      </w:numPr>
    </w:pPr>
  </w:style>
  <w:style w:type="numbering" w:customStyle="1" w:styleId="WWNum18">
    <w:name w:val="WWNum18"/>
    <w:basedOn w:val="NoList"/>
    <w:rsid w:val="006F1668"/>
    <w:pPr>
      <w:numPr>
        <w:numId w:val="18"/>
      </w:numPr>
    </w:pPr>
  </w:style>
  <w:style w:type="numbering" w:customStyle="1" w:styleId="WWNum19">
    <w:name w:val="WWNum19"/>
    <w:basedOn w:val="NoList"/>
    <w:rsid w:val="006F1668"/>
    <w:pPr>
      <w:numPr>
        <w:numId w:val="19"/>
      </w:numPr>
    </w:pPr>
  </w:style>
  <w:style w:type="numbering" w:customStyle="1" w:styleId="WWNum20">
    <w:name w:val="WWNum20"/>
    <w:basedOn w:val="NoList"/>
    <w:rsid w:val="006F1668"/>
    <w:pPr>
      <w:numPr>
        <w:numId w:val="20"/>
      </w:numPr>
    </w:pPr>
  </w:style>
  <w:style w:type="numbering" w:customStyle="1" w:styleId="WWNum21">
    <w:name w:val="WWNum21"/>
    <w:basedOn w:val="NoList"/>
    <w:rsid w:val="006F1668"/>
    <w:pPr>
      <w:numPr>
        <w:numId w:val="21"/>
      </w:numPr>
    </w:pPr>
  </w:style>
  <w:style w:type="numbering" w:customStyle="1" w:styleId="WWNum22">
    <w:name w:val="WWNum22"/>
    <w:basedOn w:val="NoList"/>
    <w:rsid w:val="006F1668"/>
    <w:pPr>
      <w:numPr>
        <w:numId w:val="22"/>
      </w:numPr>
    </w:pPr>
  </w:style>
  <w:style w:type="numbering" w:customStyle="1" w:styleId="WWNum23">
    <w:name w:val="WWNum23"/>
    <w:basedOn w:val="NoList"/>
    <w:rsid w:val="006F1668"/>
    <w:pPr>
      <w:numPr>
        <w:numId w:val="23"/>
      </w:numPr>
    </w:pPr>
  </w:style>
  <w:style w:type="numbering" w:customStyle="1" w:styleId="WWNum24">
    <w:name w:val="WWNum24"/>
    <w:basedOn w:val="NoList"/>
    <w:rsid w:val="006F1668"/>
    <w:pPr>
      <w:numPr>
        <w:numId w:val="24"/>
      </w:numPr>
    </w:pPr>
  </w:style>
  <w:style w:type="numbering" w:customStyle="1" w:styleId="WWNum25">
    <w:name w:val="WWNum25"/>
    <w:basedOn w:val="NoList"/>
    <w:rsid w:val="006F1668"/>
    <w:pPr>
      <w:numPr>
        <w:numId w:val="25"/>
      </w:numPr>
    </w:pPr>
  </w:style>
  <w:style w:type="numbering" w:customStyle="1" w:styleId="WWNum26">
    <w:name w:val="WWNum26"/>
    <w:basedOn w:val="NoList"/>
    <w:rsid w:val="006F1668"/>
    <w:pPr>
      <w:numPr>
        <w:numId w:val="26"/>
      </w:numPr>
    </w:pPr>
  </w:style>
  <w:style w:type="numbering" w:customStyle="1" w:styleId="WWNum27">
    <w:name w:val="WWNum27"/>
    <w:basedOn w:val="NoList"/>
    <w:rsid w:val="006F1668"/>
    <w:pPr>
      <w:numPr>
        <w:numId w:val="2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68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/>
      <w:kern w:val="3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6F1668"/>
    <w:rPr>
      <w:rFonts w:ascii="Segoe UI" w:eastAsia="SimSun" w:hAnsi="Segoe UI" w:cs="Times New Roman"/>
      <w:kern w:val="3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6F1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668"/>
    <w:pPr>
      <w:widowControl w:val="0"/>
      <w:suppressAutoHyphens/>
      <w:autoSpaceDN w:val="0"/>
      <w:textAlignment w:val="baseline"/>
    </w:pPr>
    <w:rPr>
      <w:rFonts w:eastAsia="SimSun" w:cs="Tahoma"/>
      <w:kern w:val="3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6F1668"/>
    <w:rPr>
      <w:rFonts w:ascii="Calibri" w:eastAsia="SimSun" w:hAnsi="Calibri" w:cs="Tahoma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6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1668"/>
    <w:rPr>
      <w:rFonts w:ascii="Calibri" w:eastAsia="SimSun" w:hAnsi="Calibri" w:cs="Tahoma"/>
      <w:b/>
      <w:bCs/>
      <w:kern w:val="3"/>
      <w:sz w:val="20"/>
      <w:szCs w:val="20"/>
      <w:lang w:val="en-US"/>
    </w:rPr>
  </w:style>
  <w:style w:type="paragraph" w:styleId="NoSpacing">
    <w:name w:val="No Spacing"/>
    <w:uiPriority w:val="1"/>
    <w:qFormat/>
    <w:rsid w:val="006F1668"/>
    <w:pPr>
      <w:widowControl w:val="0"/>
      <w:suppressAutoHyphens/>
      <w:autoSpaceDN w:val="0"/>
      <w:textAlignment w:val="baseline"/>
    </w:pPr>
    <w:rPr>
      <w:rFonts w:eastAsia="SimSun" w:cs="Tahoma"/>
      <w:kern w:val="3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1668"/>
    <w:pPr>
      <w:widowControl w:val="0"/>
      <w:tabs>
        <w:tab w:val="center" w:pos="4680"/>
        <w:tab w:val="right" w:pos="9360"/>
      </w:tabs>
      <w:suppressAutoHyphens/>
      <w:autoSpaceDN w:val="0"/>
      <w:textAlignment w:val="baseline"/>
    </w:pPr>
    <w:rPr>
      <w:rFonts w:eastAsia="SimSun" w:cs="Tahoma"/>
      <w:kern w:val="3"/>
      <w:lang w:val="en-US"/>
    </w:rPr>
  </w:style>
  <w:style w:type="character" w:customStyle="1" w:styleId="HeaderChar">
    <w:name w:val="Header Char"/>
    <w:link w:val="Header"/>
    <w:uiPriority w:val="99"/>
    <w:rsid w:val="006F1668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1668"/>
    <w:pPr>
      <w:widowControl w:val="0"/>
      <w:tabs>
        <w:tab w:val="center" w:pos="4680"/>
        <w:tab w:val="right" w:pos="9360"/>
      </w:tabs>
      <w:suppressAutoHyphens/>
      <w:autoSpaceDN w:val="0"/>
      <w:textAlignment w:val="baseline"/>
    </w:pPr>
    <w:rPr>
      <w:rFonts w:eastAsia="SimSun" w:cs="Tahoma"/>
      <w:kern w:val="3"/>
      <w:lang w:val="en-US"/>
    </w:rPr>
  </w:style>
  <w:style w:type="character" w:customStyle="1" w:styleId="FooterChar">
    <w:name w:val="Footer Char"/>
    <w:link w:val="Footer"/>
    <w:uiPriority w:val="99"/>
    <w:rsid w:val="006F1668"/>
    <w:rPr>
      <w:rFonts w:ascii="Calibri" w:eastAsia="SimSun" w:hAnsi="Calibri" w:cs="Tahoma"/>
      <w:kern w:val="3"/>
      <w:lang w:val="en-US"/>
    </w:rPr>
  </w:style>
  <w:style w:type="paragraph" w:styleId="Revision">
    <w:name w:val="Revision"/>
    <w:hidden/>
    <w:uiPriority w:val="99"/>
    <w:semiHidden/>
    <w:rsid w:val="006F1668"/>
    <w:rPr>
      <w:rFonts w:eastAsia="SimSun" w:cs="Tahoma"/>
      <w:kern w:val="3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2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F7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8D01B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8D01B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">
    <w:name w:val="Light Shading"/>
    <w:basedOn w:val="TableNormal"/>
    <w:uiPriority w:val="60"/>
    <w:rsid w:val="008D01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915A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9F337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F337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9F337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33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9F337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37FF-49FE-4AA4-B069-42A088DF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 nikolic</cp:lastModifiedBy>
  <cp:revision>4</cp:revision>
  <cp:lastPrinted>2020-12-24T11:24:00Z</cp:lastPrinted>
  <dcterms:created xsi:type="dcterms:W3CDTF">2020-12-24T11:42:00Z</dcterms:created>
  <dcterms:modified xsi:type="dcterms:W3CDTF">2021-01-14T07:49:00Z</dcterms:modified>
</cp:coreProperties>
</file>